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8AF3" w14:textId="77777777" w:rsidR="00076DFF" w:rsidRDefault="00076DFF">
      <w:pPr>
        <w:widowControl w:val="0"/>
        <w:pBdr>
          <w:top w:val="nil"/>
          <w:left w:val="nil"/>
          <w:bottom w:val="nil"/>
          <w:right w:val="nil"/>
          <w:between w:val="nil"/>
        </w:pBdr>
        <w:spacing w:line="276" w:lineRule="auto"/>
        <w:rPr>
          <w:rFonts w:ascii="Arial" w:eastAsia="Arial" w:hAnsi="Arial" w:cs="Arial"/>
          <w:color w:val="000000"/>
          <w:sz w:val="22"/>
          <w:szCs w:val="22"/>
        </w:rPr>
      </w:pPr>
    </w:p>
    <w:p w14:paraId="7B65237E" w14:textId="7FD0DB6E" w:rsidR="00B773B5" w:rsidRPr="00A578B9" w:rsidRDefault="003033F5" w:rsidP="4A62C908">
      <w:pPr>
        <w:pBdr>
          <w:top w:val="nil"/>
          <w:left w:val="nil"/>
          <w:bottom w:val="nil"/>
          <w:right w:val="nil"/>
          <w:between w:val="nil"/>
        </w:pBdr>
        <w:jc w:val="center"/>
        <w:rPr>
          <w:rFonts w:ascii="Arial" w:eastAsia="Arial" w:hAnsi="Arial" w:cs="Arial"/>
          <w:b/>
          <w:bCs/>
          <w:color w:val="444746"/>
          <w:sz w:val="20"/>
          <w:szCs w:val="20"/>
          <w:highlight w:val="white"/>
          <w:lang w:val="en-US"/>
        </w:rPr>
      </w:pPr>
      <w:r>
        <w:rPr>
          <w:noProof/>
        </w:rPr>
        <w:drawing>
          <wp:inline distT="0" distB="0" distL="0" distR="0" wp14:anchorId="38924A6E" wp14:editId="604348B3">
            <wp:extent cx="898498" cy="153025"/>
            <wp:effectExtent l="0" t="0" r="0" b="0"/>
            <wp:docPr id="17" name="Picture 12" descr="Une image contenant Police, Graphique, capture d’écran, graphisme&#10;&#10;Le contenu généré par l’IA peut être incorrect.">
              <a:extLst xmlns:a="http://schemas.openxmlformats.org/drawingml/2006/main">
                <a:ext uri="{FF2B5EF4-FFF2-40B4-BE49-F238E27FC236}">
                  <a16:creationId xmlns:a16="http://schemas.microsoft.com/office/drawing/2014/main" id="{0CBA6324-7508-FCC3-0587-1987BC430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Une image contenant Police, Graphique, capture d’écran, graphisme&#10;&#10;Le contenu généré par l’IA peut être incorrect.">
                      <a:extLst>
                        <a:ext uri="{FF2B5EF4-FFF2-40B4-BE49-F238E27FC236}">
                          <a16:creationId xmlns:a16="http://schemas.microsoft.com/office/drawing/2014/main" id="{0CBA6324-7508-FCC3-0587-1987BC4309D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6414" cy="157779"/>
                    </a:xfrm>
                    <a:prstGeom prst="rect">
                      <a:avLst/>
                    </a:prstGeom>
                    <a:noFill/>
                  </pic:spPr>
                </pic:pic>
              </a:graphicData>
            </a:graphic>
          </wp:inline>
        </w:drawing>
      </w:r>
      <w:r w:rsidR="00B773B5" w:rsidRPr="5E86002C">
        <w:rPr>
          <w:rFonts w:ascii="Arial" w:eastAsia="Arial" w:hAnsi="Arial" w:cs="Arial"/>
          <w:b/>
          <w:bCs/>
          <w:color w:val="444746"/>
          <w:sz w:val="20"/>
          <w:szCs w:val="20"/>
          <w:highlight w:val="white"/>
          <w:lang w:val="en-US"/>
        </w:rPr>
        <w:t xml:space="preserve"> </w:t>
      </w:r>
      <w:r w:rsidR="004104D9"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3959CF9B" wp14:editId="23C363AE">
            <wp:extent cx="572494" cy="214686"/>
            <wp:effectExtent l="0" t="0" r="0" b="0"/>
            <wp:docPr id="19" name="Picture 36" descr="France Énergies Marines - L'Institut pour la Transition Energétique dédié à  l'éolien en mer">
              <a:extLst xmlns:a="http://schemas.openxmlformats.org/drawingml/2006/main">
                <a:ext uri="{FF2B5EF4-FFF2-40B4-BE49-F238E27FC236}">
                  <a16:creationId xmlns:a16="http://schemas.microsoft.com/office/drawing/2014/main" id="{161E74A9-E401-ED2C-B5B9-33AE997C5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descr="France Énergies Marines - L'Institut pour la Transition Energétique dédié à  l'éolien en mer">
                      <a:extLst>
                        <a:ext uri="{FF2B5EF4-FFF2-40B4-BE49-F238E27FC236}">
                          <a16:creationId xmlns:a16="http://schemas.microsoft.com/office/drawing/2014/main" id="{161E74A9-E401-ED2C-B5B9-33AE997C561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356" cy="217634"/>
                    </a:xfrm>
                    <a:prstGeom prst="rect">
                      <a:avLst/>
                    </a:prstGeom>
                    <a:noFill/>
                  </pic:spPr>
                </pic:pic>
              </a:graphicData>
            </a:graphic>
          </wp:inline>
        </w:drawing>
      </w:r>
      <w:r w:rsidR="004104D9" w:rsidRPr="5E86002C">
        <w:rPr>
          <w:rFonts w:ascii="Arial" w:eastAsia="Arial" w:hAnsi="Arial" w:cs="Arial"/>
          <w:b/>
          <w:bCs/>
          <w:color w:val="444746"/>
          <w:sz w:val="20"/>
          <w:szCs w:val="20"/>
          <w:highlight w:val="white"/>
          <w:lang w:val="en-US"/>
        </w:rPr>
        <w:t xml:space="preserve"> </w:t>
      </w:r>
      <w:r w:rsidR="00B773B5"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2267F63D" wp14:editId="61BA8D94">
            <wp:extent cx="688257" cy="246324"/>
            <wp:effectExtent l="0" t="0" r="0" b="1905"/>
            <wp:docPr id="22" name="Graphique 21">
              <a:extLst xmlns:a="http://schemas.openxmlformats.org/drawingml/2006/main">
                <a:ext uri="{FF2B5EF4-FFF2-40B4-BE49-F238E27FC236}">
                  <a16:creationId xmlns:a16="http://schemas.microsoft.com/office/drawing/2014/main" id="{B2F86AA6-55BC-BD66-74D6-A93CC6AED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1">
                      <a:extLst>
                        <a:ext uri="{FF2B5EF4-FFF2-40B4-BE49-F238E27FC236}">
                          <a16:creationId xmlns:a16="http://schemas.microsoft.com/office/drawing/2014/main" id="{B2F86AA6-55BC-BD66-74D6-A93CC6AED99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98631" cy="250037"/>
                    </a:xfrm>
                    <a:prstGeom prst="rect">
                      <a:avLst/>
                    </a:prstGeom>
                  </pic:spPr>
                </pic:pic>
              </a:graphicData>
            </a:graphic>
          </wp:inline>
        </w:drawing>
      </w:r>
      <w:r w:rsidR="004104D9" w:rsidRPr="5E86002C">
        <w:rPr>
          <w:rFonts w:ascii="Arial" w:eastAsia="Arial" w:hAnsi="Arial" w:cs="Arial"/>
          <w:b/>
          <w:bCs/>
          <w:color w:val="444746"/>
          <w:sz w:val="20"/>
          <w:szCs w:val="20"/>
          <w:highlight w:val="white"/>
          <w:lang w:val="en-US"/>
        </w:rPr>
        <w:t xml:space="preserve"> </w:t>
      </w:r>
      <w:r w:rsidR="00B773B5"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4B2468AE" wp14:editId="76ED2308">
            <wp:extent cx="1160891" cy="256666"/>
            <wp:effectExtent l="0" t="0" r="1270" b="0"/>
            <wp:docPr id="21" name="Picture 44" descr="Une image contenant Graphique, Police, logo, graphisme&#10;&#10;Le contenu généré par l’IA peut être incorrect.">
              <a:extLst xmlns:a="http://schemas.openxmlformats.org/drawingml/2006/main">
                <a:ext uri="{FF2B5EF4-FFF2-40B4-BE49-F238E27FC236}">
                  <a16:creationId xmlns:a16="http://schemas.microsoft.com/office/drawing/2014/main" id="{D7B068F8-5BEB-7636-5426-502C86F18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4" descr="Une image contenant Graphique, Police, logo, graphisme&#10;&#10;Le contenu généré par l’IA peut être incorrect.">
                      <a:extLst>
                        <a:ext uri="{FF2B5EF4-FFF2-40B4-BE49-F238E27FC236}">
                          <a16:creationId xmlns:a16="http://schemas.microsoft.com/office/drawing/2014/main" id="{D7B068F8-5BEB-7636-5426-502C86F18D2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729" cy="260389"/>
                    </a:xfrm>
                    <a:prstGeom prst="rect">
                      <a:avLst/>
                    </a:prstGeom>
                    <a:noFill/>
                  </pic:spPr>
                </pic:pic>
              </a:graphicData>
            </a:graphic>
          </wp:inline>
        </w:drawing>
      </w:r>
      <w:r w:rsidR="004104D9" w:rsidRPr="5E86002C">
        <w:rPr>
          <w:rFonts w:ascii="Arial" w:eastAsia="Arial" w:hAnsi="Arial" w:cs="Arial"/>
          <w:b/>
          <w:bCs/>
          <w:color w:val="444746"/>
          <w:sz w:val="20"/>
          <w:szCs w:val="20"/>
          <w:highlight w:val="white"/>
          <w:lang w:val="en-US"/>
        </w:rPr>
        <w:t xml:space="preserve"> </w:t>
      </w:r>
      <w:r w:rsidR="00B773B5"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3221086A" wp14:editId="759BDC4C">
            <wp:extent cx="548640" cy="226099"/>
            <wp:effectExtent l="0" t="0" r="3810" b="2540"/>
            <wp:docPr id="18" name="Picture 8" descr="Une image contenant Graphique, Police, typographie, conception&#10;&#10;Le contenu généré par l’IA peut être incorrect.">
              <a:extLst xmlns:a="http://schemas.openxmlformats.org/drawingml/2006/main">
                <a:ext uri="{FF2B5EF4-FFF2-40B4-BE49-F238E27FC236}">
                  <a16:creationId xmlns:a16="http://schemas.microsoft.com/office/drawing/2014/main" id="{D1FED8CA-483C-DCEB-8AD9-940430416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Une image contenant Graphique, Police, typographie, conception&#10;&#10;Le contenu généré par l’IA peut être incorrect.">
                      <a:extLst>
                        <a:ext uri="{FF2B5EF4-FFF2-40B4-BE49-F238E27FC236}">
                          <a16:creationId xmlns:a16="http://schemas.microsoft.com/office/drawing/2014/main" id="{D1FED8CA-483C-DCEB-8AD9-94043041647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48" cy="229441"/>
                    </a:xfrm>
                    <a:prstGeom prst="rect">
                      <a:avLst/>
                    </a:prstGeom>
                    <a:noFill/>
                  </pic:spPr>
                </pic:pic>
              </a:graphicData>
            </a:graphic>
          </wp:inline>
        </w:drawing>
      </w:r>
      <w:r w:rsidR="004104D9" w:rsidRPr="5E86002C">
        <w:rPr>
          <w:rFonts w:ascii="Arial" w:eastAsia="Arial" w:hAnsi="Arial" w:cs="Arial"/>
          <w:b/>
          <w:bCs/>
          <w:color w:val="444746"/>
          <w:sz w:val="20"/>
          <w:szCs w:val="20"/>
          <w:highlight w:val="white"/>
          <w:lang w:val="en-US"/>
        </w:rPr>
        <w:t xml:space="preserve"> </w:t>
      </w:r>
      <w:r w:rsidR="00B773B5"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78AD7A61" wp14:editId="6F481A16">
            <wp:extent cx="612250" cy="292508"/>
            <wp:effectExtent l="0" t="0" r="0" b="0"/>
            <wp:docPr id="16" name="Picture 2" descr="RTE, le gestionnaire du réseau de transport | RTE">
              <a:extLst xmlns:a="http://schemas.openxmlformats.org/drawingml/2006/main">
                <a:ext uri="{FF2B5EF4-FFF2-40B4-BE49-F238E27FC236}">
                  <a16:creationId xmlns:a16="http://schemas.microsoft.com/office/drawing/2014/main" id="{4B067180-1DE0-B060-7B0F-812CA0E45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RTE, le gestionnaire du réseau de transport | RTE">
                      <a:extLst>
                        <a:ext uri="{FF2B5EF4-FFF2-40B4-BE49-F238E27FC236}">
                          <a16:creationId xmlns:a16="http://schemas.microsoft.com/office/drawing/2014/main" id="{4B067180-1DE0-B060-7B0F-812CA0E452B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988" cy="298593"/>
                    </a:xfrm>
                    <a:prstGeom prst="rect">
                      <a:avLst/>
                    </a:prstGeom>
                    <a:noFill/>
                  </pic:spPr>
                </pic:pic>
              </a:graphicData>
            </a:graphic>
          </wp:inline>
        </w:drawing>
      </w:r>
      <w:r w:rsidR="004104D9" w:rsidRPr="5E86002C">
        <w:rPr>
          <w:rFonts w:ascii="Arial" w:eastAsia="Arial" w:hAnsi="Arial" w:cs="Arial"/>
          <w:b/>
          <w:bCs/>
          <w:color w:val="444746"/>
          <w:sz w:val="20"/>
          <w:szCs w:val="20"/>
          <w:highlight w:val="white"/>
          <w:lang w:val="en-US"/>
        </w:rPr>
        <w:t xml:space="preserve"> </w:t>
      </w:r>
      <w:r w:rsidR="00B773B5" w:rsidRPr="5E86002C">
        <w:rPr>
          <w:rFonts w:ascii="Arial" w:eastAsia="Arial" w:hAnsi="Arial" w:cs="Arial"/>
          <w:b/>
          <w:bCs/>
          <w:color w:val="444746"/>
          <w:sz w:val="20"/>
          <w:szCs w:val="20"/>
          <w:highlight w:val="white"/>
          <w:lang w:val="en-US"/>
        </w:rPr>
        <w:t xml:space="preserve"> </w:t>
      </w:r>
      <w:r w:rsidR="00B773B5">
        <w:rPr>
          <w:noProof/>
        </w:rPr>
        <w:drawing>
          <wp:inline distT="0" distB="0" distL="0" distR="0" wp14:anchorId="3651EE17" wp14:editId="190FF6A0">
            <wp:extent cx="556591" cy="321217"/>
            <wp:effectExtent l="0" t="0" r="0" b="3175"/>
            <wp:docPr id="20" name="Picture 38" descr="Bienvenue chez SuperGrid Institute - Shaping Power Transmission">
              <a:extLst xmlns:a="http://schemas.openxmlformats.org/drawingml/2006/main">
                <a:ext uri="{FF2B5EF4-FFF2-40B4-BE49-F238E27FC236}">
                  <a16:creationId xmlns:a16="http://schemas.microsoft.com/office/drawing/2014/main" id="{B4290056-ABA1-A71F-94C1-9CB3B15E9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8" descr="Bienvenue chez SuperGrid Institute - Shaping Power Transmission">
                      <a:extLst>
                        <a:ext uri="{FF2B5EF4-FFF2-40B4-BE49-F238E27FC236}">
                          <a16:creationId xmlns:a16="http://schemas.microsoft.com/office/drawing/2014/main" id="{B4290056-ABA1-A71F-94C1-9CB3B15E9A9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411" cy="328615"/>
                    </a:xfrm>
                    <a:prstGeom prst="rect">
                      <a:avLst/>
                    </a:prstGeom>
                    <a:noFill/>
                  </pic:spPr>
                </pic:pic>
              </a:graphicData>
            </a:graphic>
          </wp:inline>
        </w:drawing>
      </w:r>
      <w:r w:rsidRPr="006A3773">
        <w:rPr>
          <w:lang w:val="en-GB"/>
        </w:rPr>
        <w:br/>
      </w:r>
    </w:p>
    <w:p w14:paraId="0CD8DDD4" w14:textId="40894D1B" w:rsidR="007F6497" w:rsidRDefault="007F6497" w:rsidP="4A62C908">
      <w:pPr>
        <w:pBdr>
          <w:top w:val="nil"/>
          <w:left w:val="nil"/>
          <w:bottom w:val="nil"/>
          <w:right w:val="nil"/>
          <w:between w:val="nil"/>
        </w:pBdr>
        <w:jc w:val="both"/>
        <w:rPr>
          <w:rFonts w:ascii="Arial" w:eastAsia="Arial" w:hAnsi="Arial" w:cs="Arial"/>
          <w:b/>
          <w:bCs/>
          <w:color w:val="444746"/>
          <w:sz w:val="20"/>
          <w:szCs w:val="20"/>
          <w:lang w:val="en-US"/>
        </w:rPr>
      </w:pPr>
      <w:r w:rsidRPr="007F6497">
        <w:rPr>
          <w:rFonts w:ascii="Arial" w:eastAsia="Arial" w:hAnsi="Arial" w:cs="Arial"/>
          <w:b/>
          <w:bCs/>
          <w:color w:val="444746"/>
          <w:sz w:val="20"/>
          <w:szCs w:val="20"/>
          <w:lang w:val="en-US"/>
        </w:rPr>
        <w:t>The RHODÉ consortium launches a major R&amp;D project for a floating HVDC electrical connection for deep-water offshore wind farms </w:t>
      </w:r>
    </w:p>
    <w:p w14:paraId="082CB985" w14:textId="77777777" w:rsidR="00A578B9" w:rsidRPr="00A578B9" w:rsidRDefault="00A578B9" w:rsidP="00F22074">
      <w:pPr>
        <w:pBdr>
          <w:top w:val="nil"/>
          <w:left w:val="nil"/>
          <w:bottom w:val="nil"/>
          <w:right w:val="nil"/>
          <w:between w:val="nil"/>
        </w:pBdr>
        <w:jc w:val="both"/>
        <w:rPr>
          <w:rFonts w:ascii="Arial" w:eastAsia="Arial" w:hAnsi="Arial" w:cs="Arial"/>
          <w:smallCaps/>
          <w:color w:val="000000"/>
          <w:sz w:val="20"/>
          <w:szCs w:val="20"/>
          <w:lang w:val="en-US"/>
        </w:rPr>
      </w:pPr>
    </w:p>
    <w:p w14:paraId="1B5569A4" w14:textId="437AC6A8" w:rsidR="00076DFF" w:rsidRDefault="00A578B9" w:rsidP="4A62C908">
      <w:pPr>
        <w:pBdr>
          <w:top w:val="nil"/>
          <w:left w:val="nil"/>
          <w:bottom w:val="nil"/>
          <w:right w:val="nil"/>
          <w:between w:val="nil"/>
        </w:pBdr>
        <w:jc w:val="both"/>
        <w:rPr>
          <w:rFonts w:ascii="Arial" w:eastAsia="Arial" w:hAnsi="Arial" w:cs="Arial"/>
          <w:color w:val="FFFFFF"/>
          <w:sz w:val="20"/>
          <w:szCs w:val="20"/>
          <w:highlight w:val="red"/>
        </w:rPr>
      </w:pPr>
      <w:r w:rsidRPr="4A62C908">
        <w:rPr>
          <w:rFonts w:ascii="Arial" w:eastAsia="Arial" w:hAnsi="Arial" w:cs="Arial"/>
          <w:b/>
          <w:bCs/>
          <w:color w:val="FFFFFF" w:themeColor="background1"/>
          <w:sz w:val="20"/>
          <w:szCs w:val="20"/>
          <w:highlight w:val="red"/>
        </w:rPr>
        <w:t>PRESS RELEASE</w:t>
      </w:r>
    </w:p>
    <w:p w14:paraId="37682A02" w14:textId="77777777" w:rsidR="0065303D" w:rsidRDefault="0065303D" w:rsidP="00F22074">
      <w:pPr>
        <w:keepLines/>
        <w:jc w:val="both"/>
        <w:rPr>
          <w:rFonts w:ascii="Arial" w:eastAsia="Arial" w:hAnsi="Arial" w:cs="Arial"/>
          <w:color w:val="FFFFFF"/>
          <w:sz w:val="20"/>
          <w:szCs w:val="20"/>
        </w:rPr>
      </w:pPr>
    </w:p>
    <w:p w14:paraId="1C3D96E6" w14:textId="3D833695" w:rsidR="006427FD" w:rsidRDefault="00420065">
      <w:pPr>
        <w:pStyle w:val="Paragraphedeliste"/>
        <w:numPr>
          <w:ilvl w:val="0"/>
          <w:numId w:val="3"/>
        </w:numPr>
        <w:rPr>
          <w:rFonts w:ascii="Arial" w:eastAsia="Arial" w:hAnsi="Arial" w:cs="Arial"/>
          <w:b/>
          <w:bCs/>
          <w:sz w:val="20"/>
          <w:szCs w:val="20"/>
          <w:lang w:val="en-US"/>
        </w:rPr>
      </w:pPr>
      <w:r w:rsidRPr="00F67780">
        <w:rPr>
          <w:rFonts w:ascii="Arial" w:eastAsia="Arial" w:hAnsi="Arial" w:cs="Arial"/>
          <w:b/>
          <w:bCs/>
          <w:sz w:val="20"/>
          <w:szCs w:val="20"/>
          <w:lang w:val="en-US"/>
        </w:rPr>
        <w:t>Chantiers de l’Atlantique, France Energies Marines, Fondation OPEN</w:t>
      </w:r>
      <w:r w:rsidRPr="00F67780">
        <w:rPr>
          <w:rFonts w:ascii="Cambria Math" w:eastAsia="Arial" w:hAnsi="Cambria Math" w:cs="Cambria Math"/>
          <w:b/>
          <w:bCs/>
          <w:sz w:val="20"/>
          <w:szCs w:val="20"/>
          <w:lang w:val="en-US"/>
        </w:rPr>
        <w:t>‑</w:t>
      </w:r>
      <w:r w:rsidRPr="00F67780">
        <w:rPr>
          <w:rFonts w:ascii="Arial" w:eastAsia="Arial" w:hAnsi="Arial" w:cs="Arial"/>
          <w:b/>
          <w:bCs/>
          <w:sz w:val="20"/>
          <w:szCs w:val="20"/>
          <w:lang w:val="en-US"/>
        </w:rPr>
        <w:t>C, GE Vernova, Nexans, RTE and SuperGrid Institute are combining their expertise to prepare future high</w:t>
      </w:r>
      <w:r w:rsidRPr="00F67780">
        <w:rPr>
          <w:rFonts w:ascii="Cambria Math" w:eastAsia="Arial" w:hAnsi="Cambria Math" w:cs="Cambria Math"/>
          <w:b/>
          <w:bCs/>
          <w:sz w:val="20"/>
          <w:szCs w:val="20"/>
          <w:lang w:val="en-US"/>
        </w:rPr>
        <w:t>‑</w:t>
      </w:r>
      <w:r w:rsidRPr="00F67780">
        <w:rPr>
          <w:rFonts w:ascii="Arial" w:eastAsia="Arial" w:hAnsi="Arial" w:cs="Arial"/>
          <w:b/>
          <w:bCs/>
          <w:sz w:val="20"/>
          <w:szCs w:val="20"/>
          <w:lang w:val="en-US"/>
        </w:rPr>
        <w:t>power, floating, high</w:t>
      </w:r>
      <w:r w:rsidRPr="00F67780">
        <w:rPr>
          <w:rFonts w:ascii="Cambria Math" w:eastAsia="Arial" w:hAnsi="Cambria Math" w:cs="Cambria Math"/>
          <w:b/>
          <w:bCs/>
          <w:sz w:val="20"/>
          <w:szCs w:val="20"/>
          <w:lang w:val="en-US"/>
        </w:rPr>
        <w:t>‑</w:t>
      </w:r>
      <w:r w:rsidRPr="00F67780">
        <w:rPr>
          <w:rFonts w:ascii="Arial" w:eastAsia="Arial" w:hAnsi="Arial" w:cs="Arial"/>
          <w:b/>
          <w:bCs/>
          <w:sz w:val="20"/>
          <w:szCs w:val="20"/>
          <w:lang w:val="en-US"/>
        </w:rPr>
        <w:t>voltage direct current (HVDC) grid connections.</w:t>
      </w:r>
      <w:r w:rsidR="00EF3A63" w:rsidRPr="00F67780">
        <w:rPr>
          <w:rFonts w:ascii="Arial" w:eastAsia="Arial" w:hAnsi="Arial" w:cs="Arial"/>
          <w:b/>
          <w:bCs/>
          <w:sz w:val="20"/>
          <w:szCs w:val="20"/>
          <w:lang w:val="en-US"/>
        </w:rPr>
        <w:t xml:space="preserve">  </w:t>
      </w:r>
    </w:p>
    <w:p w14:paraId="23E6DDCA" w14:textId="4307A62B" w:rsidR="001844FB" w:rsidRPr="00F67780" w:rsidDel="00420065" w:rsidRDefault="001844FB" w:rsidP="00F67780">
      <w:pPr>
        <w:pStyle w:val="Paragraphedeliste"/>
        <w:numPr>
          <w:ilvl w:val="0"/>
          <w:numId w:val="3"/>
        </w:numPr>
        <w:rPr>
          <w:rFonts w:ascii="Arial" w:eastAsia="Arial" w:hAnsi="Arial" w:cs="Arial"/>
          <w:b/>
          <w:bCs/>
          <w:sz w:val="20"/>
          <w:szCs w:val="20"/>
          <w:lang w:val="en-US"/>
        </w:rPr>
      </w:pPr>
      <w:r w:rsidRPr="6075B4DC">
        <w:rPr>
          <w:rFonts w:ascii="Arial" w:eastAsia="Arial" w:hAnsi="Arial" w:cs="Arial"/>
          <w:b/>
          <w:bCs/>
          <w:sz w:val="20"/>
          <w:szCs w:val="20"/>
          <w:lang w:val="en-US"/>
        </w:rPr>
        <w:t>The RHODÉ project aims to develop and test the key technological building blocks (transformer, gas</w:t>
      </w:r>
      <w:r w:rsidR="000E5E6D">
        <w:rPr>
          <w:rFonts w:ascii="Cambria Math" w:eastAsia="Arial" w:hAnsi="Cambria Math" w:cs="Cambria Math"/>
          <w:b/>
          <w:bCs/>
          <w:sz w:val="20"/>
          <w:szCs w:val="20"/>
          <w:lang w:val="en-US"/>
        </w:rPr>
        <w:t xml:space="preserve"> </w:t>
      </w:r>
      <w:r w:rsidRPr="6075B4DC">
        <w:rPr>
          <w:rFonts w:ascii="Arial" w:eastAsia="Arial" w:hAnsi="Arial" w:cs="Arial"/>
          <w:b/>
          <w:bCs/>
          <w:sz w:val="20"/>
          <w:szCs w:val="20"/>
          <w:lang w:val="en-US"/>
        </w:rPr>
        <w:t xml:space="preserve">insulated substation, offshore AC/DC converter station, dynamic </w:t>
      </w:r>
      <w:r w:rsidR="5A5FAC74" w:rsidRPr="6075B4DC">
        <w:rPr>
          <w:rFonts w:ascii="Arial" w:eastAsia="Arial" w:hAnsi="Arial" w:cs="Arial"/>
          <w:b/>
          <w:bCs/>
          <w:sz w:val="20"/>
          <w:szCs w:val="20"/>
          <w:lang w:val="en-US"/>
        </w:rPr>
        <w:t xml:space="preserve">HVDC </w:t>
      </w:r>
      <w:r w:rsidRPr="6075B4DC">
        <w:rPr>
          <w:rFonts w:ascii="Arial" w:eastAsia="Arial" w:hAnsi="Arial" w:cs="Arial"/>
          <w:b/>
          <w:bCs/>
          <w:sz w:val="20"/>
          <w:szCs w:val="20"/>
          <w:lang w:val="en-US"/>
        </w:rPr>
        <w:t>cable) required for a first high</w:t>
      </w:r>
      <w:r w:rsidR="0DAD7AA4" w:rsidRPr="6075B4DC">
        <w:rPr>
          <w:rFonts w:ascii="Cambria Math" w:eastAsia="Arial" w:hAnsi="Cambria Math" w:cs="Cambria Math"/>
          <w:b/>
          <w:bCs/>
          <w:sz w:val="20"/>
          <w:szCs w:val="20"/>
          <w:lang w:val="en-US"/>
        </w:rPr>
        <w:t>-</w:t>
      </w:r>
      <w:r w:rsidRPr="6075B4DC">
        <w:rPr>
          <w:rFonts w:ascii="Arial" w:eastAsia="Arial" w:hAnsi="Arial" w:cs="Arial"/>
          <w:b/>
          <w:bCs/>
          <w:sz w:val="20"/>
          <w:szCs w:val="20"/>
          <w:lang w:val="en-US"/>
        </w:rPr>
        <w:t xml:space="preserve">power floating connection.  </w:t>
      </w:r>
    </w:p>
    <w:p w14:paraId="5F1B7ECF" w14:textId="7A6734DB" w:rsidR="000A6863" w:rsidRDefault="000A6863" w:rsidP="0078019D">
      <w:pPr>
        <w:pStyle w:val="Paragraphedeliste"/>
        <w:numPr>
          <w:ilvl w:val="0"/>
          <w:numId w:val="19"/>
        </w:numPr>
        <w:rPr>
          <w:rFonts w:ascii="Arial" w:eastAsia="Arial" w:hAnsi="Arial" w:cs="Arial"/>
          <w:b/>
          <w:bCs/>
          <w:sz w:val="20"/>
          <w:szCs w:val="20"/>
          <w:lang w:val="en-US"/>
        </w:rPr>
      </w:pPr>
      <w:r>
        <w:rPr>
          <w:rFonts w:ascii="Arial" w:eastAsia="Arial" w:hAnsi="Arial" w:cs="Arial"/>
          <w:b/>
          <w:bCs/>
          <w:sz w:val="20"/>
          <w:szCs w:val="20"/>
          <w:lang w:val="en-US"/>
        </w:rPr>
        <w:t xml:space="preserve">The project </w:t>
      </w:r>
      <w:r w:rsidRPr="000A6863">
        <w:rPr>
          <w:rFonts w:ascii="Arial" w:eastAsia="Arial" w:hAnsi="Arial" w:cs="Arial"/>
          <w:b/>
          <w:bCs/>
          <w:sz w:val="20"/>
          <w:szCs w:val="20"/>
          <w:lang w:val="en-US"/>
        </w:rPr>
        <w:t>will deliver two floating substation designs, rated at 320 kV and 525 kV respectively.</w:t>
      </w:r>
    </w:p>
    <w:p w14:paraId="3E7C065F" w14:textId="1FC6D668" w:rsidR="001844FB" w:rsidRPr="00F67780" w:rsidRDefault="00FD79DE" w:rsidP="00F67780">
      <w:pPr>
        <w:pStyle w:val="Paragraphedeliste"/>
        <w:numPr>
          <w:ilvl w:val="0"/>
          <w:numId w:val="19"/>
        </w:numPr>
        <w:rPr>
          <w:rFonts w:ascii="Arial" w:eastAsia="Arial" w:hAnsi="Arial" w:cs="Arial"/>
          <w:b/>
          <w:bCs/>
          <w:sz w:val="20"/>
          <w:szCs w:val="20"/>
          <w:lang w:val="en-US"/>
        </w:rPr>
      </w:pPr>
      <w:r w:rsidRPr="00FD79DE">
        <w:rPr>
          <w:rFonts w:ascii="Arial" w:eastAsia="Arial" w:hAnsi="Arial" w:cs="Arial"/>
          <w:b/>
          <w:bCs/>
          <w:sz w:val="20"/>
          <w:szCs w:val="20"/>
          <w:lang w:val="en-US"/>
        </w:rPr>
        <w:t>The project will help to establish a world-class French industrial sector for offshore wind power.</w:t>
      </w:r>
    </w:p>
    <w:p w14:paraId="6ACA9A90" w14:textId="6686FAD9" w:rsidR="005747F2" w:rsidRPr="006A3773" w:rsidRDefault="005747F2" w:rsidP="6A89B325">
      <w:pPr>
        <w:jc w:val="both"/>
        <w:rPr>
          <w:rFonts w:ascii="Arial" w:eastAsia="Arial" w:hAnsi="Arial" w:cs="Arial"/>
          <w:b/>
          <w:bCs/>
          <w:sz w:val="20"/>
          <w:szCs w:val="20"/>
          <w:lang w:val="en-GB"/>
        </w:rPr>
      </w:pPr>
    </w:p>
    <w:p w14:paraId="12791122" w14:textId="24C49CF0" w:rsidR="009362E9" w:rsidRPr="006A3773" w:rsidRDefault="76FF81E2" w:rsidP="6A89B325">
      <w:pPr>
        <w:jc w:val="both"/>
        <w:rPr>
          <w:rFonts w:ascii="Arial" w:eastAsia="Arial" w:hAnsi="Arial" w:cs="Arial"/>
          <w:b/>
          <w:bCs/>
          <w:sz w:val="20"/>
          <w:szCs w:val="20"/>
          <w:lang w:val="en-GB"/>
        </w:rPr>
      </w:pPr>
      <w:r w:rsidRPr="006A3773">
        <w:rPr>
          <w:rFonts w:ascii="Arial" w:eastAsia="Arial" w:hAnsi="Arial" w:cs="Arial"/>
          <w:b/>
          <w:bCs/>
          <w:sz w:val="20"/>
          <w:szCs w:val="20"/>
          <w:lang w:val="en-GB"/>
        </w:rPr>
        <w:t>Nantes, 19 May 2026 – Chantiers de l’Atlantique, France Energies Marines, Fondation OPEN</w:t>
      </w:r>
      <w:r w:rsidRPr="006A3773">
        <w:rPr>
          <w:rFonts w:ascii="Cambria Math" w:eastAsia="Arial" w:hAnsi="Cambria Math" w:cs="Cambria Math"/>
          <w:b/>
          <w:bCs/>
          <w:sz w:val="20"/>
          <w:szCs w:val="20"/>
          <w:lang w:val="en-GB"/>
        </w:rPr>
        <w:t>‑</w:t>
      </w:r>
      <w:r w:rsidRPr="006A3773">
        <w:rPr>
          <w:rFonts w:ascii="Arial" w:eastAsia="Arial" w:hAnsi="Arial" w:cs="Arial"/>
          <w:b/>
          <w:bCs/>
          <w:sz w:val="20"/>
          <w:szCs w:val="20"/>
          <w:lang w:val="en-GB"/>
        </w:rPr>
        <w:t>C, GE Vernova, Nexans, RTE and SuperGrid Institute announce the launch of RHODÉ (Raccordement HVDC Offshore Distant Électrique), a collaborative R&amp;D project dedicated to developing future high</w:t>
      </w:r>
      <w:r w:rsidRPr="006A3773">
        <w:rPr>
          <w:rFonts w:ascii="Cambria Math" w:eastAsia="Arial" w:hAnsi="Cambria Math" w:cs="Cambria Math"/>
          <w:b/>
          <w:bCs/>
          <w:sz w:val="20"/>
          <w:szCs w:val="20"/>
          <w:lang w:val="en-GB"/>
        </w:rPr>
        <w:t>‑</w:t>
      </w:r>
      <w:r w:rsidRPr="006A3773">
        <w:rPr>
          <w:rFonts w:ascii="Arial" w:eastAsia="Arial" w:hAnsi="Arial" w:cs="Arial"/>
          <w:b/>
          <w:bCs/>
          <w:sz w:val="20"/>
          <w:szCs w:val="20"/>
          <w:lang w:val="en-GB"/>
        </w:rPr>
        <w:t>voltage direct current (HVDC) floating electrical connections for large</w:t>
      </w:r>
      <w:r w:rsidRPr="006A3773">
        <w:rPr>
          <w:rFonts w:ascii="Cambria Math" w:eastAsia="Arial" w:hAnsi="Cambria Math" w:cs="Cambria Math"/>
          <w:b/>
          <w:bCs/>
          <w:sz w:val="20"/>
          <w:szCs w:val="20"/>
          <w:lang w:val="en-GB"/>
        </w:rPr>
        <w:t>‑</w:t>
      </w:r>
      <w:r w:rsidRPr="006A3773">
        <w:rPr>
          <w:rFonts w:ascii="Arial" w:eastAsia="Arial" w:hAnsi="Arial" w:cs="Arial"/>
          <w:b/>
          <w:bCs/>
          <w:sz w:val="20"/>
          <w:szCs w:val="20"/>
          <w:lang w:val="en-GB"/>
        </w:rPr>
        <w:t>scale offshore wind farms installed in deep waters, far from the coast.</w:t>
      </w:r>
    </w:p>
    <w:p w14:paraId="663B27DA" w14:textId="471668A2" w:rsidR="00E0346D" w:rsidRPr="00F13886" w:rsidRDefault="0095531B" w:rsidP="00F22074">
      <w:pPr>
        <w:jc w:val="both"/>
        <w:rPr>
          <w:rFonts w:ascii="Arial" w:eastAsia="Arial" w:hAnsi="Arial" w:cs="Arial"/>
          <w:b/>
          <w:bCs/>
          <w:sz w:val="20"/>
          <w:szCs w:val="20"/>
          <w:lang w:val="en-US"/>
        </w:rPr>
      </w:pPr>
      <w:r w:rsidRPr="009362E9">
        <w:rPr>
          <w:lang w:val="en-US"/>
        </w:rPr>
        <w:br/>
      </w:r>
      <w:r w:rsidR="00F13886" w:rsidRPr="006A3773">
        <w:rPr>
          <w:rFonts w:ascii="Arial" w:eastAsia="Arial" w:hAnsi="Arial" w:cs="Arial"/>
          <w:b/>
          <w:bCs/>
          <w:sz w:val="22"/>
          <w:szCs w:val="22"/>
          <w:lang w:val="en-GB"/>
        </w:rPr>
        <w:t>A project at the heart of France’s offshore wind ambitions</w:t>
      </w:r>
    </w:p>
    <w:p w14:paraId="15A35F85" w14:textId="0674B25C" w:rsidR="00E0346D" w:rsidRPr="00F13886" w:rsidRDefault="00E0346D" w:rsidP="00F22074">
      <w:pPr>
        <w:jc w:val="both"/>
        <w:rPr>
          <w:rFonts w:ascii="Arial" w:eastAsia="Arial" w:hAnsi="Arial" w:cs="Arial"/>
          <w:sz w:val="20"/>
          <w:szCs w:val="20"/>
          <w:lang w:val="en-US"/>
        </w:rPr>
      </w:pPr>
    </w:p>
    <w:p w14:paraId="34458973" w14:textId="2A1DF518" w:rsidR="0039373B" w:rsidRPr="00F67780" w:rsidRDefault="0039373B" w:rsidP="0039373B">
      <w:pPr>
        <w:jc w:val="both"/>
        <w:rPr>
          <w:rFonts w:ascii="Arial" w:eastAsia="Arial" w:hAnsi="Arial" w:cs="Arial"/>
          <w:sz w:val="20"/>
          <w:szCs w:val="20"/>
          <w:lang w:val="en-GB"/>
        </w:rPr>
      </w:pPr>
      <w:r w:rsidRPr="00F67780">
        <w:rPr>
          <w:rFonts w:ascii="Arial" w:eastAsia="Arial" w:hAnsi="Arial" w:cs="Arial"/>
          <w:sz w:val="20"/>
          <w:szCs w:val="20"/>
          <w:lang w:val="en-GB"/>
        </w:rPr>
        <w:t xml:space="preserve">The </w:t>
      </w:r>
      <w:r w:rsidRPr="30BC2498">
        <w:rPr>
          <w:rFonts w:ascii="Arial" w:eastAsia="Arial" w:hAnsi="Arial" w:cs="Arial"/>
          <w:sz w:val="20"/>
          <w:szCs w:val="20"/>
          <w:lang w:val="en-GB"/>
        </w:rPr>
        <w:t>largescale</w:t>
      </w:r>
      <w:r w:rsidRPr="00F67780">
        <w:rPr>
          <w:rFonts w:ascii="Arial" w:eastAsia="Arial" w:hAnsi="Arial" w:cs="Arial"/>
          <w:sz w:val="20"/>
          <w:szCs w:val="20"/>
          <w:lang w:val="en-GB"/>
        </w:rPr>
        <w:t xml:space="preserve"> deployment of offshore wind, in France as well as internationally, is </w:t>
      </w:r>
      <w:r w:rsidR="00D32617">
        <w:rPr>
          <w:rFonts w:ascii="Arial" w:eastAsia="Arial" w:hAnsi="Arial" w:cs="Arial"/>
          <w:sz w:val="20"/>
          <w:szCs w:val="20"/>
          <w:lang w:val="en-GB"/>
        </w:rPr>
        <w:t xml:space="preserve">potentially </w:t>
      </w:r>
      <w:r w:rsidRPr="00F67780">
        <w:rPr>
          <w:rFonts w:ascii="Arial" w:eastAsia="Arial" w:hAnsi="Arial" w:cs="Arial"/>
          <w:sz w:val="20"/>
          <w:szCs w:val="20"/>
          <w:lang w:val="en-GB"/>
        </w:rPr>
        <w:t>leading to the development of sites located at depths greater than 100 metres and several tens of kilometres from the coastline. Under these conditions, traditional solutions with fixed</w:t>
      </w:r>
      <w:r w:rsidR="03CECBFF" w:rsidRPr="30BC2498">
        <w:rPr>
          <w:rFonts w:ascii="Arial" w:eastAsia="Arial" w:hAnsi="Arial" w:cs="Arial"/>
          <w:sz w:val="20"/>
          <w:szCs w:val="20"/>
          <w:lang w:val="en-GB"/>
        </w:rPr>
        <w:t xml:space="preserve"> </w:t>
      </w:r>
      <w:r w:rsidRPr="00F67780">
        <w:rPr>
          <w:rFonts w:ascii="Arial" w:eastAsia="Arial" w:hAnsi="Arial" w:cs="Arial"/>
          <w:sz w:val="20"/>
          <w:szCs w:val="20"/>
          <w:lang w:val="en-GB"/>
        </w:rPr>
        <w:t xml:space="preserve">bottom substations </w:t>
      </w:r>
      <w:r w:rsidR="00A81569">
        <w:rPr>
          <w:rFonts w:ascii="Arial" w:eastAsia="Arial" w:hAnsi="Arial" w:cs="Arial"/>
          <w:sz w:val="20"/>
          <w:szCs w:val="20"/>
          <w:lang w:val="en-GB"/>
        </w:rPr>
        <w:t>may</w:t>
      </w:r>
      <w:r w:rsidRPr="00F67780">
        <w:rPr>
          <w:rFonts w:ascii="Arial" w:eastAsia="Arial" w:hAnsi="Arial" w:cs="Arial"/>
          <w:sz w:val="20"/>
          <w:szCs w:val="20"/>
          <w:lang w:val="en-GB"/>
        </w:rPr>
        <w:t xml:space="preserve"> reach their technical and economic limits. Floating electrical substations are emerging as an alternative</w:t>
      </w:r>
      <w:r w:rsidR="00EC7411">
        <w:rPr>
          <w:rFonts w:ascii="Arial" w:eastAsia="Arial" w:hAnsi="Arial" w:cs="Arial"/>
          <w:sz w:val="20"/>
          <w:szCs w:val="20"/>
          <w:lang w:val="en-GB"/>
        </w:rPr>
        <w:t xml:space="preserve"> or additional solution</w:t>
      </w:r>
      <w:r w:rsidRPr="00F67780">
        <w:rPr>
          <w:rFonts w:ascii="Arial" w:eastAsia="Arial" w:hAnsi="Arial" w:cs="Arial"/>
          <w:sz w:val="20"/>
          <w:szCs w:val="20"/>
          <w:lang w:val="en-GB"/>
        </w:rPr>
        <w:t xml:space="preserve"> to enable the continued development of offshore wind while controlling costs, environmental impacts and coexistence with other maritime activities.</w:t>
      </w:r>
    </w:p>
    <w:p w14:paraId="6123FDEB" w14:textId="77777777" w:rsidR="0039373B" w:rsidRPr="00F67780" w:rsidRDefault="0039373B" w:rsidP="0039373B">
      <w:pPr>
        <w:jc w:val="both"/>
        <w:rPr>
          <w:rFonts w:ascii="Arial" w:eastAsia="Arial" w:hAnsi="Arial" w:cs="Arial"/>
          <w:sz w:val="20"/>
          <w:szCs w:val="20"/>
          <w:lang w:val="en-GB"/>
        </w:rPr>
      </w:pPr>
    </w:p>
    <w:p w14:paraId="6AB6E33B" w14:textId="77777777" w:rsidR="0039373B" w:rsidRPr="00F67780" w:rsidRDefault="0039373B" w:rsidP="0039373B">
      <w:pPr>
        <w:jc w:val="both"/>
        <w:rPr>
          <w:rFonts w:ascii="Arial" w:eastAsia="Arial" w:hAnsi="Arial" w:cs="Arial"/>
          <w:sz w:val="20"/>
          <w:szCs w:val="20"/>
          <w:lang w:val="en-GB"/>
        </w:rPr>
      </w:pPr>
      <w:r w:rsidRPr="00F67780">
        <w:rPr>
          <w:rFonts w:ascii="Arial" w:eastAsia="Arial" w:hAnsi="Arial" w:cs="Arial"/>
          <w:sz w:val="20"/>
          <w:szCs w:val="20"/>
          <w:lang w:val="en-GB"/>
        </w:rPr>
        <w:t>In this context, RHODÉ forms the missing link between research projects already underway and the industrial realisation phase of the first 320 kV or 525 kV floating HVDC connections, envisaged from 2040 onwards.</w:t>
      </w:r>
    </w:p>
    <w:p w14:paraId="6646FCCC" w14:textId="77777777" w:rsidR="0039373B" w:rsidRDefault="0039373B" w:rsidP="2B8601C4">
      <w:pPr>
        <w:jc w:val="both"/>
        <w:rPr>
          <w:rFonts w:ascii="Arial" w:eastAsia="Arial" w:hAnsi="Arial" w:cs="Arial"/>
          <w:sz w:val="20"/>
          <w:szCs w:val="20"/>
          <w:lang w:val="en-US"/>
        </w:rPr>
      </w:pPr>
    </w:p>
    <w:p w14:paraId="2D906C4D" w14:textId="77777777" w:rsidR="005E408F" w:rsidRPr="009E736F" w:rsidRDefault="005E408F" w:rsidP="00F22074">
      <w:pPr>
        <w:jc w:val="both"/>
        <w:rPr>
          <w:rFonts w:ascii="Arial" w:eastAsia="Arial" w:hAnsi="Arial" w:cs="Arial"/>
          <w:sz w:val="20"/>
          <w:szCs w:val="20"/>
          <w:lang w:val="en-US"/>
        </w:rPr>
      </w:pPr>
    </w:p>
    <w:p w14:paraId="37B05938" w14:textId="14E4294A" w:rsidR="00B2556F" w:rsidRDefault="009E736F" w:rsidP="00F22074">
      <w:pPr>
        <w:jc w:val="both"/>
        <w:rPr>
          <w:rFonts w:ascii="Arial" w:eastAsia="Arial" w:hAnsi="Arial" w:cs="Arial"/>
          <w:b/>
          <w:bCs/>
          <w:sz w:val="22"/>
          <w:szCs w:val="22"/>
          <w:lang w:val="en-US"/>
        </w:rPr>
      </w:pPr>
      <w:r w:rsidRPr="009E736F">
        <w:rPr>
          <w:rFonts w:ascii="Arial" w:eastAsia="Arial" w:hAnsi="Arial" w:cs="Arial"/>
          <w:b/>
          <w:bCs/>
          <w:sz w:val="22"/>
          <w:szCs w:val="22"/>
          <w:lang w:val="en-US"/>
        </w:rPr>
        <w:t xml:space="preserve">Two major goals: </w:t>
      </w:r>
      <w:r w:rsidR="00BE6D3A" w:rsidRPr="009E736F">
        <w:rPr>
          <w:rFonts w:ascii="Arial" w:eastAsia="Arial" w:hAnsi="Arial" w:cs="Arial"/>
          <w:b/>
          <w:bCs/>
          <w:sz w:val="22"/>
          <w:szCs w:val="22"/>
          <w:lang w:val="en-US"/>
        </w:rPr>
        <w:t>technology</w:t>
      </w:r>
      <w:r w:rsidRPr="009E736F">
        <w:rPr>
          <w:rFonts w:ascii="Arial" w:eastAsia="Arial" w:hAnsi="Arial" w:cs="Arial"/>
          <w:b/>
          <w:bCs/>
          <w:sz w:val="22"/>
          <w:szCs w:val="22"/>
          <w:lang w:val="en-US"/>
        </w:rPr>
        <w:t xml:space="preserve"> and industrial sector</w:t>
      </w:r>
    </w:p>
    <w:p w14:paraId="60449D8D" w14:textId="77777777" w:rsidR="009E736F" w:rsidRPr="009E736F" w:rsidRDefault="009E736F" w:rsidP="00F22074">
      <w:pPr>
        <w:jc w:val="both"/>
        <w:rPr>
          <w:rFonts w:ascii="Arial" w:eastAsia="Arial" w:hAnsi="Arial" w:cs="Arial"/>
          <w:sz w:val="20"/>
          <w:szCs w:val="20"/>
          <w:lang w:val="en-US"/>
        </w:rPr>
      </w:pPr>
    </w:p>
    <w:p w14:paraId="1F316B6B" w14:textId="77777777" w:rsidR="00A77F6C" w:rsidRPr="00A77F6C" w:rsidRDefault="00A77F6C" w:rsidP="00F22074">
      <w:pPr>
        <w:jc w:val="both"/>
        <w:rPr>
          <w:rFonts w:ascii="Arial" w:eastAsia="Arial" w:hAnsi="Arial" w:cs="Arial"/>
          <w:sz w:val="20"/>
          <w:szCs w:val="20"/>
          <w:lang w:val="en-US"/>
        </w:rPr>
      </w:pPr>
      <w:r w:rsidRPr="00A77F6C">
        <w:rPr>
          <w:rFonts w:ascii="Arial" w:eastAsia="Arial" w:hAnsi="Arial" w:cs="Arial"/>
          <w:sz w:val="20"/>
          <w:szCs w:val="20"/>
          <w:lang w:val="en-US"/>
        </w:rPr>
        <w:t>RHODÉ pursues two strategic objectives:</w:t>
      </w:r>
    </w:p>
    <w:p w14:paraId="3F781A43" w14:textId="77777777" w:rsidR="00B45B73" w:rsidRPr="00A77F6C" w:rsidRDefault="00B45B73" w:rsidP="00F22074">
      <w:pPr>
        <w:jc w:val="both"/>
        <w:rPr>
          <w:rFonts w:ascii="Arial" w:eastAsia="Arial" w:hAnsi="Arial" w:cs="Arial"/>
          <w:sz w:val="20"/>
          <w:szCs w:val="20"/>
          <w:lang w:val="en-US"/>
        </w:rPr>
      </w:pPr>
    </w:p>
    <w:p w14:paraId="7D1826D5" w14:textId="6D83BEEF" w:rsidR="00EB1F48" w:rsidRPr="005B109F" w:rsidRDefault="2D3E18BB" w:rsidP="6A89B325">
      <w:pPr>
        <w:pStyle w:val="Paragraphedeliste"/>
        <w:numPr>
          <w:ilvl w:val="0"/>
          <w:numId w:val="7"/>
        </w:numPr>
        <w:jc w:val="both"/>
        <w:rPr>
          <w:rFonts w:ascii="Arial" w:eastAsia="Arial" w:hAnsi="Arial" w:cs="Arial"/>
          <w:sz w:val="20"/>
          <w:szCs w:val="20"/>
          <w:lang w:val="en-US"/>
        </w:rPr>
      </w:pPr>
      <w:r w:rsidRPr="005B109F">
        <w:rPr>
          <w:rFonts w:ascii="Arial" w:eastAsia="Arial" w:hAnsi="Arial" w:cs="Arial"/>
          <w:sz w:val="20"/>
          <w:szCs w:val="20"/>
          <w:lang w:val="en-US"/>
        </w:rPr>
        <w:t>To develop and validate the key technological building blocks of a high‑voltage floating electrical connection (320 kV or 525 kV) in high‑voltage direct current (HVDC);</w:t>
      </w:r>
    </w:p>
    <w:p w14:paraId="2436B222" w14:textId="6C052072" w:rsidR="2D3E18BB" w:rsidRPr="00F67780" w:rsidRDefault="2D3E18BB" w:rsidP="00F67780">
      <w:pPr>
        <w:pStyle w:val="Paragraphedeliste"/>
        <w:numPr>
          <w:ilvl w:val="0"/>
          <w:numId w:val="7"/>
        </w:numPr>
        <w:shd w:val="clear" w:color="auto" w:fill="FFFFFF" w:themeFill="background1"/>
        <w:rPr>
          <w:rFonts w:ascii="Arial" w:eastAsia="Arial" w:hAnsi="Arial" w:cs="Arial"/>
          <w:sz w:val="20"/>
          <w:szCs w:val="20"/>
          <w:lang w:val="en-GB"/>
        </w:rPr>
      </w:pPr>
      <w:r w:rsidRPr="00F67780">
        <w:rPr>
          <w:rFonts w:ascii="Arial" w:eastAsia="Arial" w:hAnsi="Arial" w:cs="Arial"/>
          <w:sz w:val="20"/>
          <w:szCs w:val="20"/>
          <w:lang w:val="en-GB"/>
        </w:rPr>
        <w:t>To pave the way</w:t>
      </w:r>
      <w:r w:rsidR="007BED84" w:rsidRPr="00F67780">
        <w:rPr>
          <w:rFonts w:ascii="Arial" w:eastAsia="Arial" w:hAnsi="Arial" w:cs="Arial"/>
          <w:sz w:val="20"/>
          <w:szCs w:val="20"/>
          <w:lang w:val="en-GB"/>
        </w:rPr>
        <w:t xml:space="preserve"> for</w:t>
      </w:r>
      <w:r w:rsidRPr="00F67780">
        <w:rPr>
          <w:rFonts w:ascii="Arial" w:eastAsia="Arial" w:hAnsi="Arial" w:cs="Arial"/>
          <w:sz w:val="20"/>
          <w:szCs w:val="20"/>
          <w:lang w:val="en-GB"/>
        </w:rPr>
        <w:t xml:space="preserve"> the emergence of a French industrial sector specialising in high‑power</w:t>
      </w:r>
      <w:r w:rsidR="676D9AE0" w:rsidRPr="00F67780">
        <w:rPr>
          <w:rFonts w:ascii="Arial" w:eastAsia="Arial" w:hAnsi="Arial" w:cs="Arial"/>
          <w:sz w:val="20"/>
          <w:szCs w:val="20"/>
          <w:lang w:val="en-GB"/>
        </w:rPr>
        <w:t xml:space="preserve"> offshore</w:t>
      </w:r>
      <w:r w:rsidRPr="00F67780">
        <w:rPr>
          <w:rFonts w:ascii="Arial" w:eastAsia="Arial" w:hAnsi="Arial" w:cs="Arial"/>
          <w:sz w:val="20"/>
          <w:szCs w:val="20"/>
          <w:lang w:val="en-GB"/>
        </w:rPr>
        <w:t xml:space="preserve"> floating electrical connections, </w:t>
      </w:r>
      <w:r w:rsidR="1A1CA202" w:rsidRPr="00F67780">
        <w:rPr>
          <w:rFonts w:ascii="Arial" w:eastAsia="Arial" w:hAnsi="Arial" w:cs="Arial"/>
          <w:sz w:val="20"/>
          <w:szCs w:val="20"/>
          <w:lang w:val="en-GB"/>
        </w:rPr>
        <w:t xml:space="preserve">that is </w:t>
      </w:r>
      <w:r w:rsidRPr="00F67780">
        <w:rPr>
          <w:rFonts w:ascii="Arial" w:eastAsia="Arial" w:hAnsi="Arial" w:cs="Arial"/>
          <w:sz w:val="20"/>
          <w:szCs w:val="20"/>
          <w:lang w:val="en-GB"/>
        </w:rPr>
        <w:t>competitive</w:t>
      </w:r>
      <w:r w:rsidR="009B303F" w:rsidRPr="00F67780">
        <w:rPr>
          <w:rFonts w:ascii="Arial" w:eastAsia="Arial" w:hAnsi="Arial" w:cs="Arial"/>
          <w:sz w:val="20"/>
          <w:szCs w:val="20"/>
          <w:lang w:val="en-GB"/>
        </w:rPr>
        <w:t xml:space="preserve"> </w:t>
      </w:r>
      <w:r w:rsidR="411D1197" w:rsidRPr="00F67780">
        <w:rPr>
          <w:rFonts w:ascii="Arial" w:eastAsia="Arial" w:hAnsi="Arial" w:cs="Arial"/>
          <w:sz w:val="20"/>
          <w:szCs w:val="20"/>
          <w:lang w:val="en-GB"/>
        </w:rPr>
        <w:t>i</w:t>
      </w:r>
      <w:r w:rsidRPr="00F67780">
        <w:rPr>
          <w:rFonts w:ascii="Arial" w:eastAsia="Arial" w:hAnsi="Arial" w:cs="Arial"/>
          <w:sz w:val="20"/>
          <w:szCs w:val="20"/>
          <w:lang w:val="en-GB"/>
        </w:rPr>
        <w:t xml:space="preserve">n </w:t>
      </w:r>
      <w:r w:rsidR="35C01109" w:rsidRPr="00F67780">
        <w:rPr>
          <w:rFonts w:ascii="Arial" w:eastAsia="Arial" w:hAnsi="Arial" w:cs="Arial"/>
          <w:sz w:val="20"/>
          <w:szCs w:val="20"/>
          <w:lang w:val="en-GB"/>
        </w:rPr>
        <w:t>both</w:t>
      </w:r>
      <w:r w:rsidRPr="00F67780">
        <w:rPr>
          <w:rFonts w:ascii="Arial" w:eastAsia="Arial" w:hAnsi="Arial" w:cs="Arial"/>
          <w:sz w:val="20"/>
          <w:szCs w:val="20"/>
          <w:lang w:val="en-GB"/>
        </w:rPr>
        <w:t xml:space="preserve"> French and export</w:t>
      </w:r>
      <w:r w:rsidR="38A8F56C" w:rsidRPr="00F67780">
        <w:rPr>
          <w:rFonts w:ascii="Arial" w:eastAsia="Arial" w:hAnsi="Arial" w:cs="Arial"/>
          <w:sz w:val="20"/>
          <w:szCs w:val="20"/>
          <w:lang w:val="en-GB"/>
        </w:rPr>
        <w:t xml:space="preserve"> markets</w:t>
      </w:r>
      <w:r w:rsidRPr="00F67780">
        <w:rPr>
          <w:rFonts w:ascii="Arial" w:eastAsia="Arial" w:hAnsi="Arial" w:cs="Arial"/>
          <w:sz w:val="20"/>
          <w:szCs w:val="20"/>
          <w:lang w:val="en-GB"/>
        </w:rPr>
        <w:t>.</w:t>
      </w:r>
    </w:p>
    <w:p w14:paraId="70B86640" w14:textId="26F096D9" w:rsidR="6A89B325" w:rsidRPr="00F67780" w:rsidRDefault="6A89B325" w:rsidP="00F67780">
      <w:pPr>
        <w:pStyle w:val="Paragraphedeliste"/>
        <w:jc w:val="both"/>
        <w:rPr>
          <w:rFonts w:ascii="Arial" w:eastAsia="Arial" w:hAnsi="Arial" w:cs="Arial"/>
          <w:sz w:val="20"/>
          <w:szCs w:val="20"/>
          <w:lang w:val="en-GB"/>
        </w:rPr>
      </w:pPr>
    </w:p>
    <w:p w14:paraId="5A891C2A" w14:textId="77777777" w:rsidR="001E6DC8" w:rsidRPr="00F67780" w:rsidRDefault="001E6DC8" w:rsidP="00F22074">
      <w:pPr>
        <w:jc w:val="both"/>
        <w:rPr>
          <w:rFonts w:ascii="Arial" w:eastAsia="Arial" w:hAnsi="Arial" w:cs="Arial"/>
          <w:sz w:val="20"/>
          <w:szCs w:val="20"/>
          <w:lang w:val="en-GB"/>
        </w:rPr>
      </w:pPr>
    </w:p>
    <w:p w14:paraId="70369667" w14:textId="084AB8BB" w:rsidR="008107F7" w:rsidRPr="00F67780" w:rsidRDefault="001E6DC8" w:rsidP="00F22074">
      <w:pPr>
        <w:jc w:val="both"/>
        <w:rPr>
          <w:rFonts w:ascii="Arial" w:eastAsia="Arial" w:hAnsi="Arial" w:cs="Arial"/>
          <w:b/>
          <w:bCs/>
          <w:sz w:val="22"/>
          <w:szCs w:val="22"/>
          <w:lang w:val="en-GB"/>
        </w:rPr>
      </w:pPr>
      <w:r w:rsidRPr="00F67780">
        <w:rPr>
          <w:rFonts w:ascii="Arial" w:eastAsia="Arial" w:hAnsi="Arial" w:cs="Arial"/>
          <w:b/>
          <w:bCs/>
          <w:sz w:val="22"/>
          <w:szCs w:val="22"/>
          <w:lang w:val="en-GB"/>
        </w:rPr>
        <w:t>A structured program of R&amp;D, testing and demonstration</w:t>
      </w:r>
    </w:p>
    <w:p w14:paraId="1B88547B" w14:textId="77777777" w:rsidR="001E6DC8" w:rsidRPr="00F67780" w:rsidRDefault="001E6DC8" w:rsidP="00F22074">
      <w:pPr>
        <w:jc w:val="both"/>
        <w:rPr>
          <w:rFonts w:ascii="Arial" w:eastAsia="Arial" w:hAnsi="Arial" w:cs="Arial"/>
          <w:sz w:val="20"/>
          <w:szCs w:val="20"/>
          <w:lang w:val="en-GB"/>
        </w:rPr>
      </w:pPr>
    </w:p>
    <w:p w14:paraId="6F444BAF" w14:textId="2CA8EC3C" w:rsidR="003270AC" w:rsidRPr="00F67780" w:rsidRDefault="003270AC">
      <w:pPr>
        <w:spacing w:line="259" w:lineRule="auto"/>
        <w:jc w:val="both"/>
        <w:rPr>
          <w:rFonts w:ascii="Arial" w:eastAsia="Arial" w:hAnsi="Arial" w:cs="Arial"/>
          <w:sz w:val="20"/>
          <w:szCs w:val="20"/>
          <w:lang w:val="en-GB"/>
        </w:rPr>
      </w:pPr>
      <w:r w:rsidRPr="00F67780">
        <w:rPr>
          <w:rFonts w:ascii="Arial" w:eastAsia="Arial" w:hAnsi="Arial" w:cs="Arial"/>
          <w:sz w:val="20"/>
          <w:szCs w:val="20"/>
          <w:lang w:val="en-GB"/>
        </w:rPr>
        <w:t>The RHODÉ project is organised into several work packages covering the entire value chain, from defining use cases and technical specifications through to the first offshore trials. It combines advanced design work and numerical modelling of the floating HVDC substation and its components, laboratory test campaigns, environmental impact studies on the floating substation in the marine environment, hydrodynamic basin tests on reduced</w:t>
      </w:r>
      <w:r w:rsidR="4FA77D7F" w:rsidRPr="30BC2498">
        <w:rPr>
          <w:rFonts w:ascii="Arial" w:eastAsia="Arial" w:hAnsi="Arial" w:cs="Arial"/>
          <w:sz w:val="20"/>
          <w:szCs w:val="20"/>
          <w:lang w:val="en-GB"/>
        </w:rPr>
        <w:t xml:space="preserve"> </w:t>
      </w:r>
      <w:r w:rsidRPr="00F67780">
        <w:rPr>
          <w:rFonts w:ascii="Arial" w:eastAsia="Arial" w:hAnsi="Arial" w:cs="Arial"/>
          <w:sz w:val="20"/>
          <w:szCs w:val="20"/>
          <w:lang w:val="en-GB"/>
        </w:rPr>
        <w:t>scale models, as well as unit tests at sea to validate the operational feasibility of installation, maintenance and decommissioning concepts.</w:t>
      </w:r>
    </w:p>
    <w:p w14:paraId="17F547F9" w14:textId="77777777" w:rsidR="003270AC" w:rsidRDefault="003270AC">
      <w:pPr>
        <w:spacing w:line="259" w:lineRule="auto"/>
        <w:jc w:val="both"/>
        <w:rPr>
          <w:rFonts w:ascii="Arial" w:eastAsia="Arial" w:hAnsi="Arial" w:cs="Arial"/>
          <w:sz w:val="20"/>
          <w:szCs w:val="20"/>
          <w:lang w:val="en-US"/>
        </w:rPr>
      </w:pPr>
    </w:p>
    <w:p w14:paraId="30EEFBEE" w14:textId="77777777" w:rsidR="00C418F5" w:rsidRPr="00920F16" w:rsidRDefault="00C418F5" w:rsidP="00F22074">
      <w:pPr>
        <w:jc w:val="both"/>
        <w:rPr>
          <w:rFonts w:ascii="Arial" w:eastAsia="Arial" w:hAnsi="Arial" w:cs="Arial"/>
          <w:sz w:val="20"/>
          <w:szCs w:val="20"/>
          <w:lang w:val="en-US"/>
        </w:rPr>
      </w:pPr>
    </w:p>
    <w:p w14:paraId="1654321C" w14:textId="3779F52B" w:rsidR="007B0D32" w:rsidRPr="00F24FF4" w:rsidRDefault="00F24FF4" w:rsidP="00F22074">
      <w:pPr>
        <w:jc w:val="both"/>
        <w:rPr>
          <w:rFonts w:ascii="Arial" w:eastAsia="Arial" w:hAnsi="Arial" w:cs="Arial"/>
          <w:sz w:val="20"/>
          <w:szCs w:val="20"/>
          <w:lang w:val="en-US"/>
        </w:rPr>
      </w:pPr>
      <w:r w:rsidRPr="00F24FF4">
        <w:rPr>
          <w:rFonts w:ascii="Arial" w:eastAsia="Arial" w:hAnsi="Arial" w:cs="Arial"/>
          <w:b/>
          <w:bCs/>
          <w:sz w:val="22"/>
          <w:szCs w:val="22"/>
          <w:lang w:val="en-US"/>
        </w:rPr>
        <w:lastRenderedPageBreak/>
        <w:t xml:space="preserve">A consortium covering the full </w:t>
      </w:r>
      <w:r w:rsidR="00FF4C35">
        <w:rPr>
          <w:rFonts w:ascii="Arial" w:eastAsia="Arial" w:hAnsi="Arial" w:cs="Arial"/>
          <w:b/>
          <w:bCs/>
          <w:sz w:val="22"/>
          <w:szCs w:val="22"/>
          <w:lang w:val="en-US"/>
        </w:rPr>
        <w:t xml:space="preserve">range </w:t>
      </w:r>
      <w:r w:rsidR="00B35D64">
        <w:rPr>
          <w:rFonts w:ascii="Arial" w:eastAsia="Arial" w:hAnsi="Arial" w:cs="Arial"/>
          <w:b/>
          <w:bCs/>
          <w:sz w:val="22"/>
          <w:szCs w:val="22"/>
          <w:lang w:val="en-US"/>
        </w:rPr>
        <w:t xml:space="preserve">of skills along the </w:t>
      </w:r>
      <w:r w:rsidRPr="00F24FF4">
        <w:rPr>
          <w:rFonts w:ascii="Arial" w:eastAsia="Arial" w:hAnsi="Arial" w:cs="Arial"/>
          <w:b/>
          <w:bCs/>
          <w:sz w:val="22"/>
          <w:szCs w:val="22"/>
          <w:lang w:val="en-US"/>
        </w:rPr>
        <w:t>value chain</w:t>
      </w:r>
    </w:p>
    <w:p w14:paraId="280345FB" w14:textId="29448004" w:rsidR="00076DFF" w:rsidRPr="00F67780" w:rsidRDefault="00F24FF4" w:rsidP="00F22074">
      <w:pPr>
        <w:jc w:val="both"/>
        <w:rPr>
          <w:rFonts w:ascii="Arial" w:eastAsia="Arial" w:hAnsi="Arial" w:cs="Arial"/>
          <w:sz w:val="20"/>
          <w:szCs w:val="20"/>
          <w:lang w:val="en-GB"/>
        </w:rPr>
      </w:pPr>
      <w:r w:rsidRPr="00F24FF4">
        <w:rPr>
          <w:rFonts w:ascii="Arial" w:eastAsia="Arial" w:hAnsi="Arial" w:cs="Arial"/>
          <w:sz w:val="20"/>
          <w:szCs w:val="20"/>
          <w:lang w:val="en-US"/>
        </w:rPr>
        <w:t xml:space="preserve">To address all the challenges, from maritime aspects to the transmission grid, including environment, HVDC conversion and submarine cables, RHODÉ brings together seven partners with complementary </w:t>
      </w:r>
      <w:r w:rsidRPr="00F67780">
        <w:rPr>
          <w:rFonts w:ascii="Arial" w:eastAsia="Arial" w:hAnsi="Arial" w:cs="Arial"/>
          <w:sz w:val="20"/>
          <w:szCs w:val="20"/>
          <w:lang w:val="en-GB"/>
        </w:rPr>
        <w:t>expertise:</w:t>
      </w:r>
    </w:p>
    <w:p w14:paraId="432918C7" w14:textId="77777777" w:rsidR="003A3188" w:rsidRPr="00F67780" w:rsidRDefault="003A3188" w:rsidP="00F22074">
      <w:pPr>
        <w:jc w:val="both"/>
        <w:rPr>
          <w:rFonts w:ascii="Arial" w:eastAsia="Arial" w:hAnsi="Arial" w:cs="Arial"/>
          <w:sz w:val="20"/>
          <w:szCs w:val="20"/>
          <w:lang w:val="en-GB"/>
        </w:rPr>
      </w:pPr>
    </w:p>
    <w:p w14:paraId="1D5BC806" w14:textId="3794B791" w:rsidR="00960879" w:rsidRPr="00F67780" w:rsidRDefault="00960879" w:rsidP="00960879">
      <w:pPr>
        <w:numPr>
          <w:ilvl w:val="0"/>
          <w:numId w:val="15"/>
        </w:numPr>
        <w:jc w:val="both"/>
        <w:rPr>
          <w:rFonts w:ascii="Arial" w:eastAsia="Arial" w:hAnsi="Arial" w:cs="Arial"/>
          <w:sz w:val="20"/>
          <w:szCs w:val="20"/>
          <w:lang w:val="en-GB"/>
        </w:rPr>
      </w:pPr>
      <w:r w:rsidRPr="00F67780">
        <w:rPr>
          <w:rFonts w:ascii="Arial" w:eastAsia="Arial" w:hAnsi="Arial" w:cs="Arial"/>
          <w:b/>
          <w:bCs/>
          <w:sz w:val="20"/>
          <w:szCs w:val="20"/>
          <w:lang w:val="en-GB"/>
        </w:rPr>
        <w:t>Chantiers de l’Atlantique</w:t>
      </w:r>
      <w:r w:rsidRPr="00F67780">
        <w:rPr>
          <w:rFonts w:ascii="Arial" w:eastAsia="Arial" w:hAnsi="Arial" w:cs="Arial"/>
          <w:sz w:val="20"/>
          <w:szCs w:val="20"/>
          <w:lang w:val="en-GB"/>
        </w:rPr>
        <w:t xml:space="preserve">: expertise in the design, construction, integration of various systems and commissioning of </w:t>
      </w:r>
      <w:r w:rsidR="00C24879" w:rsidRPr="00F67780">
        <w:rPr>
          <w:rFonts w:ascii="Arial" w:eastAsia="Arial" w:hAnsi="Arial" w:cs="Arial"/>
          <w:sz w:val="20"/>
          <w:szCs w:val="20"/>
          <w:lang w:val="en-GB"/>
        </w:rPr>
        <w:t>offshore substation</w:t>
      </w:r>
      <w:r w:rsidR="00C24879" w:rsidRPr="00F67780" w:rsidDel="00C24879">
        <w:rPr>
          <w:rFonts w:ascii="Arial" w:eastAsia="Arial" w:hAnsi="Arial" w:cs="Arial"/>
          <w:sz w:val="20"/>
          <w:szCs w:val="20"/>
          <w:lang w:val="en-GB"/>
        </w:rPr>
        <w:t xml:space="preserve"> </w:t>
      </w:r>
      <w:r w:rsidRPr="00F67780">
        <w:rPr>
          <w:rFonts w:ascii="Arial" w:eastAsia="Arial" w:hAnsi="Arial" w:cs="Arial"/>
          <w:sz w:val="20"/>
          <w:szCs w:val="20"/>
          <w:lang w:val="en-GB"/>
        </w:rPr>
        <w:t>(</w:t>
      </w:r>
      <w:r w:rsidR="003F5F06">
        <w:rPr>
          <w:rFonts w:ascii="Arial" w:eastAsia="Arial" w:hAnsi="Arial" w:cs="Arial"/>
          <w:sz w:val="20"/>
          <w:szCs w:val="20"/>
          <w:lang w:val="en-GB"/>
        </w:rPr>
        <w:t>topside and foundation</w:t>
      </w:r>
      <w:r w:rsidRPr="00F67780">
        <w:rPr>
          <w:rFonts w:ascii="Arial" w:eastAsia="Arial" w:hAnsi="Arial" w:cs="Arial"/>
          <w:sz w:val="20"/>
          <w:szCs w:val="20"/>
          <w:lang w:val="en-GB"/>
        </w:rPr>
        <w:t>)</w:t>
      </w:r>
      <w:r w:rsidR="00535305">
        <w:rPr>
          <w:rFonts w:ascii="Arial" w:eastAsia="Arial" w:hAnsi="Arial" w:cs="Arial"/>
          <w:sz w:val="20"/>
          <w:szCs w:val="20"/>
          <w:lang w:val="en-GB"/>
        </w:rPr>
        <w:t>.</w:t>
      </w:r>
    </w:p>
    <w:p w14:paraId="26AA1E8D" w14:textId="02A8A2F0" w:rsidR="00960879" w:rsidRPr="00F67780" w:rsidRDefault="008B251A" w:rsidP="00960879">
      <w:pPr>
        <w:numPr>
          <w:ilvl w:val="0"/>
          <w:numId w:val="15"/>
        </w:numPr>
        <w:jc w:val="both"/>
        <w:rPr>
          <w:rFonts w:ascii="Arial" w:eastAsia="Arial" w:hAnsi="Arial" w:cs="Arial"/>
          <w:sz w:val="20"/>
          <w:szCs w:val="20"/>
          <w:lang w:val="en-GB"/>
        </w:rPr>
      </w:pPr>
      <w:r w:rsidRPr="00F67780">
        <w:rPr>
          <w:rFonts w:ascii="Arial" w:eastAsia="Arial" w:hAnsi="Arial" w:cs="Arial"/>
          <w:b/>
          <w:bCs/>
          <w:sz w:val="20"/>
          <w:szCs w:val="20"/>
          <w:lang w:val="en-GB"/>
        </w:rPr>
        <w:t>France Energies Marines</w:t>
      </w:r>
      <w:r w:rsidRPr="00F67780">
        <w:rPr>
          <w:rFonts w:ascii="Arial" w:eastAsia="Arial" w:hAnsi="Arial" w:cs="Arial"/>
          <w:sz w:val="20"/>
          <w:szCs w:val="20"/>
          <w:lang w:val="en-GB"/>
        </w:rPr>
        <w:t>: expertise in the design of moorings, digital twins, decision</w:t>
      </w:r>
      <w:r w:rsidRPr="00F67780">
        <w:rPr>
          <w:rFonts w:ascii="Arial" w:eastAsia="Arial" w:hAnsi="Arial" w:cs="Arial"/>
          <w:sz w:val="20"/>
          <w:szCs w:val="20"/>
          <w:lang w:val="en-GB"/>
        </w:rPr>
        <w:noBreakHyphen/>
        <w:t xml:space="preserve">support tools for the operation of offshore substations and environmental impact </w:t>
      </w:r>
      <w:r w:rsidR="008E0CEB" w:rsidRPr="008E0CEB">
        <w:rPr>
          <w:rFonts w:ascii="Arial" w:eastAsia="Arial" w:hAnsi="Arial" w:cs="Arial"/>
          <w:sz w:val="20"/>
          <w:szCs w:val="20"/>
          <w:lang w:val="en-GB"/>
        </w:rPr>
        <w:t>assessment.</w:t>
      </w:r>
    </w:p>
    <w:p w14:paraId="4C4BD86C" w14:textId="21821C28" w:rsidR="009230CC" w:rsidRPr="00F67780" w:rsidRDefault="009230CC" w:rsidP="00F67780">
      <w:pPr>
        <w:numPr>
          <w:ilvl w:val="0"/>
          <w:numId w:val="15"/>
        </w:numPr>
        <w:jc w:val="both"/>
        <w:rPr>
          <w:rFonts w:ascii="Arial" w:eastAsia="Arial" w:hAnsi="Arial" w:cs="Arial"/>
          <w:sz w:val="20"/>
          <w:szCs w:val="20"/>
          <w:lang w:val="en-GB"/>
        </w:rPr>
      </w:pPr>
      <w:r w:rsidRPr="00F67780">
        <w:rPr>
          <w:rFonts w:ascii="Arial" w:eastAsia="Arial" w:hAnsi="Arial" w:cs="Arial"/>
          <w:b/>
          <w:bCs/>
          <w:sz w:val="20"/>
          <w:szCs w:val="20"/>
          <w:lang w:val="en-GB"/>
        </w:rPr>
        <w:t>Fondation OPEN</w:t>
      </w:r>
      <w:r w:rsidRPr="00F67780">
        <w:rPr>
          <w:rFonts w:ascii="Arial" w:eastAsia="Arial" w:hAnsi="Arial" w:cs="Arial"/>
          <w:b/>
          <w:bCs/>
          <w:sz w:val="20"/>
          <w:szCs w:val="20"/>
          <w:lang w:val="en-GB"/>
        </w:rPr>
        <w:noBreakHyphen/>
        <w:t>C</w:t>
      </w:r>
      <w:r w:rsidRPr="00F67780">
        <w:rPr>
          <w:rFonts w:ascii="Arial" w:eastAsia="Arial" w:hAnsi="Arial" w:cs="Arial"/>
          <w:sz w:val="20"/>
          <w:szCs w:val="20"/>
          <w:lang w:val="en-GB"/>
        </w:rPr>
        <w:t>: management of the five offshore test sites in France and expertise in hosting prototypes at sea (infrastructure, including grid connection, operations and maritime safety, environmental monitoring)</w:t>
      </w:r>
      <w:r w:rsidR="008E0CEB">
        <w:rPr>
          <w:rFonts w:ascii="Arial" w:eastAsia="Arial" w:hAnsi="Arial" w:cs="Arial"/>
          <w:sz w:val="20"/>
          <w:szCs w:val="20"/>
          <w:lang w:val="en-GB"/>
        </w:rPr>
        <w:t>.</w:t>
      </w:r>
    </w:p>
    <w:p w14:paraId="58B82B64" w14:textId="1FBF19A4" w:rsidR="009230CC" w:rsidRPr="00F67780" w:rsidRDefault="500C6C41" w:rsidP="00F67780">
      <w:pPr>
        <w:numPr>
          <w:ilvl w:val="0"/>
          <w:numId w:val="15"/>
        </w:numPr>
        <w:jc w:val="both"/>
        <w:rPr>
          <w:rFonts w:ascii="Arial" w:eastAsia="Arial" w:hAnsi="Arial" w:cs="Arial"/>
          <w:sz w:val="20"/>
          <w:szCs w:val="20"/>
          <w:lang w:val="en-GB"/>
        </w:rPr>
      </w:pPr>
      <w:r w:rsidRPr="00F67780">
        <w:rPr>
          <w:rFonts w:ascii="Arial" w:eastAsia="Arial" w:hAnsi="Arial" w:cs="Arial"/>
          <w:b/>
          <w:bCs/>
          <w:sz w:val="20"/>
          <w:szCs w:val="20"/>
          <w:lang w:val="en-GB"/>
        </w:rPr>
        <w:t>GE Vernova</w:t>
      </w:r>
      <w:r w:rsidR="00F24FF4" w:rsidRPr="00F67780">
        <w:rPr>
          <w:rFonts w:ascii="Arial" w:eastAsia="Arial" w:hAnsi="Arial" w:cs="Arial"/>
          <w:sz w:val="20"/>
          <w:szCs w:val="20"/>
          <w:lang w:val="en-GB"/>
        </w:rPr>
        <w:t>: </w:t>
      </w:r>
      <w:r w:rsidR="0034007B" w:rsidRPr="00F67780">
        <w:rPr>
          <w:rFonts w:ascii="Arial" w:eastAsia="Arial" w:hAnsi="Arial" w:cs="Arial"/>
          <w:sz w:val="20"/>
          <w:szCs w:val="20"/>
          <w:lang w:val="en-GB"/>
        </w:rPr>
        <w:t>know</w:t>
      </w:r>
      <w:r w:rsidR="0034007B" w:rsidRPr="00F67780">
        <w:rPr>
          <w:rFonts w:ascii="Cambria Math" w:eastAsia="Arial" w:hAnsi="Cambria Math" w:cs="Cambria Math"/>
          <w:sz w:val="20"/>
          <w:szCs w:val="20"/>
          <w:lang w:val="en-GB"/>
        </w:rPr>
        <w:t>‑</w:t>
      </w:r>
      <w:r w:rsidR="0034007B" w:rsidRPr="00F67780">
        <w:rPr>
          <w:rFonts w:ascii="Arial" w:eastAsia="Arial" w:hAnsi="Arial" w:cs="Arial"/>
          <w:sz w:val="20"/>
          <w:szCs w:val="20"/>
          <w:lang w:val="en-GB"/>
        </w:rPr>
        <w:t>how in the design and construction of AC/DC substations, transformers, gas</w:t>
      </w:r>
      <w:r w:rsidR="0034007B" w:rsidRPr="00F67780">
        <w:rPr>
          <w:rFonts w:ascii="Cambria Math" w:eastAsia="Arial" w:hAnsi="Cambria Math" w:cs="Cambria Math"/>
          <w:sz w:val="20"/>
          <w:szCs w:val="20"/>
          <w:lang w:val="en-GB"/>
        </w:rPr>
        <w:t>‑</w:t>
      </w:r>
      <w:r w:rsidR="0034007B" w:rsidRPr="00F67780">
        <w:rPr>
          <w:rFonts w:ascii="Arial" w:eastAsia="Arial" w:hAnsi="Arial" w:cs="Arial"/>
          <w:sz w:val="20"/>
          <w:szCs w:val="20"/>
          <w:lang w:val="en-GB"/>
        </w:rPr>
        <w:t>insulated substations and associated control and protection systems;</w:t>
      </w:r>
    </w:p>
    <w:p w14:paraId="47418E9E" w14:textId="3DF39370" w:rsidR="333DDD42" w:rsidRPr="00F67780" w:rsidRDefault="333DDD42" w:rsidP="00F67780">
      <w:pPr>
        <w:numPr>
          <w:ilvl w:val="0"/>
          <w:numId w:val="16"/>
        </w:numPr>
        <w:jc w:val="both"/>
        <w:rPr>
          <w:rFonts w:ascii="Arial" w:eastAsia="Arial" w:hAnsi="Arial" w:cs="Arial"/>
          <w:sz w:val="20"/>
          <w:szCs w:val="20"/>
          <w:lang w:val="en-GB"/>
        </w:rPr>
      </w:pPr>
      <w:r w:rsidRPr="00F67780">
        <w:rPr>
          <w:rFonts w:ascii="Arial" w:eastAsia="Arial" w:hAnsi="Arial" w:cs="Arial"/>
          <w:b/>
          <w:bCs/>
          <w:sz w:val="20"/>
          <w:szCs w:val="20"/>
          <w:lang w:val="en-GB"/>
        </w:rPr>
        <w:t>Nexans</w:t>
      </w:r>
      <w:r w:rsidRPr="00F67780">
        <w:rPr>
          <w:rFonts w:ascii="Arial" w:eastAsia="Arial" w:hAnsi="Arial" w:cs="Arial"/>
          <w:sz w:val="20"/>
          <w:szCs w:val="20"/>
          <w:lang w:val="en-GB"/>
        </w:rPr>
        <w:t xml:space="preserve">: </w:t>
      </w:r>
      <w:r w:rsidR="00EF298A" w:rsidRPr="00F67780">
        <w:rPr>
          <w:rFonts w:ascii="Arial" w:eastAsia="Arial" w:hAnsi="Arial" w:cs="Arial"/>
          <w:sz w:val="20"/>
          <w:szCs w:val="20"/>
          <w:lang w:val="en-GB"/>
        </w:rPr>
        <w:t xml:space="preserve">expertise in the design, testing, qualification, manufacturing and installation of dynamic </w:t>
      </w:r>
      <w:r w:rsidR="5C83A791" w:rsidRPr="56F61DED">
        <w:rPr>
          <w:rFonts w:ascii="Arial" w:eastAsia="Arial" w:hAnsi="Arial" w:cs="Arial"/>
          <w:sz w:val="20"/>
          <w:szCs w:val="20"/>
          <w:lang w:val="en-GB"/>
        </w:rPr>
        <w:t xml:space="preserve">HVDC </w:t>
      </w:r>
      <w:r w:rsidR="00EF298A" w:rsidRPr="00F67780">
        <w:rPr>
          <w:rFonts w:ascii="Arial" w:eastAsia="Arial" w:hAnsi="Arial" w:cs="Arial"/>
          <w:sz w:val="20"/>
          <w:szCs w:val="20"/>
          <w:lang w:val="en-GB"/>
        </w:rPr>
        <w:t>subsea cable systems and high</w:t>
      </w:r>
      <w:r w:rsidR="00EF298A" w:rsidRPr="003611A9">
        <w:rPr>
          <w:lang w:val="en-GB"/>
        </w:rPr>
        <w:noBreakHyphen/>
      </w:r>
      <w:r w:rsidR="00EF298A" w:rsidRPr="00F67780">
        <w:rPr>
          <w:rFonts w:ascii="Arial" w:eastAsia="Arial" w:hAnsi="Arial" w:cs="Arial"/>
          <w:sz w:val="20"/>
          <w:szCs w:val="20"/>
          <w:lang w:val="en-GB"/>
        </w:rPr>
        <w:t>voltage direct current (HVDC) subsea cables</w:t>
      </w:r>
      <w:r w:rsidR="008E0CEB">
        <w:rPr>
          <w:rFonts w:ascii="Arial" w:eastAsia="Arial" w:hAnsi="Arial" w:cs="Arial"/>
          <w:sz w:val="20"/>
          <w:szCs w:val="20"/>
          <w:lang w:val="en-GB"/>
        </w:rPr>
        <w:t>.</w:t>
      </w:r>
    </w:p>
    <w:p w14:paraId="26C8666D" w14:textId="6048CBA3" w:rsidR="00F24FF4" w:rsidRPr="00F67780" w:rsidRDefault="00F24FF4" w:rsidP="00F67780">
      <w:pPr>
        <w:numPr>
          <w:ilvl w:val="0"/>
          <w:numId w:val="16"/>
        </w:numPr>
        <w:jc w:val="both"/>
        <w:rPr>
          <w:rFonts w:ascii="Arial" w:eastAsia="Arial" w:hAnsi="Arial" w:cs="Arial"/>
          <w:sz w:val="20"/>
          <w:szCs w:val="20"/>
          <w:lang w:val="en-GB"/>
        </w:rPr>
      </w:pPr>
      <w:r w:rsidRPr="00F67780">
        <w:rPr>
          <w:rFonts w:ascii="Arial" w:eastAsia="Arial" w:hAnsi="Arial" w:cs="Arial"/>
          <w:b/>
          <w:bCs/>
          <w:sz w:val="20"/>
          <w:szCs w:val="20"/>
          <w:lang w:val="en-GB"/>
        </w:rPr>
        <w:t>RTE:</w:t>
      </w:r>
      <w:r w:rsidRPr="00F67780">
        <w:rPr>
          <w:rFonts w:ascii="Arial" w:eastAsia="Arial" w:hAnsi="Arial" w:cs="Arial"/>
          <w:sz w:val="20"/>
          <w:szCs w:val="20"/>
          <w:lang w:val="en-GB"/>
        </w:rPr>
        <w:t> De</w:t>
      </w:r>
      <w:r w:rsidR="009B4125">
        <w:rPr>
          <w:rFonts w:ascii="Arial" w:eastAsia="Arial" w:hAnsi="Arial" w:cs="Arial"/>
          <w:sz w:val="20"/>
          <w:szCs w:val="20"/>
          <w:lang w:val="en-GB"/>
        </w:rPr>
        <w:t>velopment</w:t>
      </w:r>
      <w:r w:rsidRPr="00F67780">
        <w:rPr>
          <w:rFonts w:ascii="Arial" w:eastAsia="Arial" w:hAnsi="Arial" w:cs="Arial"/>
          <w:sz w:val="20"/>
          <w:szCs w:val="20"/>
          <w:lang w:val="en-GB"/>
        </w:rPr>
        <w:t xml:space="preserve">, maintenance and operation of </w:t>
      </w:r>
      <w:r w:rsidR="003611A9">
        <w:rPr>
          <w:rFonts w:ascii="Arial" w:eastAsia="Arial" w:hAnsi="Arial" w:cs="Arial"/>
          <w:sz w:val="20"/>
          <w:szCs w:val="20"/>
          <w:lang w:val="en-GB"/>
        </w:rPr>
        <w:t xml:space="preserve">the </w:t>
      </w:r>
      <w:r w:rsidR="005C410C">
        <w:rPr>
          <w:rFonts w:ascii="Arial" w:eastAsia="Arial" w:hAnsi="Arial" w:cs="Arial"/>
          <w:sz w:val="20"/>
          <w:szCs w:val="20"/>
          <w:lang w:val="en-GB"/>
        </w:rPr>
        <w:t>public electri</w:t>
      </w:r>
      <w:r w:rsidR="003611A9">
        <w:rPr>
          <w:rFonts w:ascii="Arial" w:eastAsia="Arial" w:hAnsi="Arial" w:cs="Arial"/>
          <w:sz w:val="20"/>
          <w:szCs w:val="20"/>
          <w:lang w:val="en-GB"/>
        </w:rPr>
        <w:t>city transmission</w:t>
      </w:r>
      <w:r w:rsidRPr="00F67780">
        <w:rPr>
          <w:rFonts w:ascii="Arial" w:eastAsia="Arial" w:hAnsi="Arial" w:cs="Arial"/>
          <w:sz w:val="20"/>
          <w:szCs w:val="20"/>
          <w:lang w:val="en-GB"/>
        </w:rPr>
        <w:t xml:space="preserve"> </w:t>
      </w:r>
      <w:r w:rsidR="008E0CEB" w:rsidRPr="008E0CEB">
        <w:rPr>
          <w:rFonts w:ascii="Arial" w:eastAsia="Arial" w:hAnsi="Arial" w:cs="Arial"/>
          <w:sz w:val="20"/>
          <w:szCs w:val="20"/>
          <w:lang w:val="en-GB"/>
        </w:rPr>
        <w:t>network.</w:t>
      </w:r>
    </w:p>
    <w:p w14:paraId="5D5261A5" w14:textId="01476D11" w:rsidR="00F24FF4" w:rsidRPr="00F67780" w:rsidRDefault="00F24FF4" w:rsidP="00F67780">
      <w:pPr>
        <w:numPr>
          <w:ilvl w:val="0"/>
          <w:numId w:val="16"/>
        </w:numPr>
        <w:jc w:val="both"/>
        <w:rPr>
          <w:rFonts w:ascii="Arial" w:eastAsia="Arial" w:hAnsi="Arial" w:cs="Arial"/>
          <w:sz w:val="20"/>
          <w:szCs w:val="20"/>
          <w:lang w:val="en-GB"/>
        </w:rPr>
      </w:pPr>
      <w:r w:rsidRPr="00F67780">
        <w:rPr>
          <w:rFonts w:ascii="Arial" w:eastAsia="Arial" w:hAnsi="Arial" w:cs="Arial"/>
          <w:b/>
          <w:bCs/>
          <w:sz w:val="20"/>
          <w:szCs w:val="20"/>
          <w:lang w:val="en-GB"/>
        </w:rPr>
        <w:t>SuperGrid Institute:</w:t>
      </w:r>
      <w:r w:rsidRPr="00F67780">
        <w:rPr>
          <w:rFonts w:ascii="Arial" w:eastAsia="Arial" w:hAnsi="Arial" w:cs="Arial"/>
          <w:sz w:val="20"/>
          <w:szCs w:val="20"/>
          <w:lang w:val="en-GB"/>
        </w:rPr>
        <w:t> </w:t>
      </w:r>
      <w:r w:rsidR="5DAA8F87" w:rsidRPr="00F67780">
        <w:rPr>
          <w:rFonts w:ascii="Arial" w:eastAsia="Arial" w:hAnsi="Arial" w:cs="Arial"/>
          <w:sz w:val="20"/>
          <w:szCs w:val="20"/>
          <w:lang w:val="en-GB"/>
        </w:rPr>
        <w:t>E</w:t>
      </w:r>
      <w:r w:rsidR="0CB131FD" w:rsidRPr="00F67780">
        <w:rPr>
          <w:rFonts w:ascii="Arial" w:eastAsia="Arial" w:hAnsi="Arial" w:cs="Arial"/>
          <w:sz w:val="20"/>
          <w:szCs w:val="20"/>
          <w:lang w:val="en-GB"/>
        </w:rPr>
        <w:t>xpertise in the development of SF</w:t>
      </w:r>
      <w:r w:rsidR="004E7203" w:rsidRPr="00F67780">
        <w:rPr>
          <w:rFonts w:ascii="Arial" w:eastAsia="Arial" w:hAnsi="Arial" w:cs="Arial"/>
          <w:sz w:val="20"/>
          <w:szCs w:val="20"/>
          <w:lang w:val="en-GB"/>
        </w:rPr>
        <w:t>6</w:t>
      </w:r>
      <w:r w:rsidR="26EA13C8" w:rsidRPr="30BC2498">
        <w:rPr>
          <w:rFonts w:ascii="Arial" w:eastAsia="Arial" w:hAnsi="Arial" w:cs="Arial"/>
          <w:sz w:val="20"/>
          <w:szCs w:val="20"/>
          <w:lang w:val="en-GB"/>
        </w:rPr>
        <w:t>-</w:t>
      </w:r>
      <w:r w:rsidR="0CB131FD" w:rsidRPr="00F67780">
        <w:rPr>
          <w:rFonts w:ascii="Arial" w:eastAsia="Arial" w:hAnsi="Arial" w:cs="Arial"/>
          <w:sz w:val="20"/>
          <w:szCs w:val="20"/>
          <w:lang w:val="en-GB"/>
        </w:rPr>
        <w:t>free insulation solutions, the simulation of dielectric stresses associated with the design of HVDC metal-enclosed substations and their interfaces with floating substation components, and the performance of specific dielectric and power tests on th</w:t>
      </w:r>
      <w:r w:rsidR="67DD678F" w:rsidRPr="00F67780">
        <w:rPr>
          <w:rFonts w:ascii="Arial" w:eastAsia="Arial" w:hAnsi="Arial" w:cs="Arial"/>
          <w:sz w:val="20"/>
          <w:szCs w:val="20"/>
          <w:lang w:val="en-GB"/>
        </w:rPr>
        <w:t>is</w:t>
      </w:r>
      <w:r w:rsidR="0CB131FD" w:rsidRPr="00F67780">
        <w:rPr>
          <w:rFonts w:ascii="Arial" w:eastAsia="Arial" w:hAnsi="Arial" w:cs="Arial"/>
          <w:sz w:val="20"/>
          <w:szCs w:val="20"/>
          <w:lang w:val="en-GB"/>
        </w:rPr>
        <w:t xml:space="preserve"> equipment.</w:t>
      </w:r>
    </w:p>
    <w:p w14:paraId="080B3F7B" w14:textId="77777777" w:rsidR="00076DFF" w:rsidRPr="00F24FF4" w:rsidRDefault="00076DFF" w:rsidP="00F22074">
      <w:pPr>
        <w:jc w:val="both"/>
        <w:rPr>
          <w:rFonts w:ascii="Arial" w:eastAsia="Arial" w:hAnsi="Arial" w:cs="Arial"/>
          <w:sz w:val="20"/>
          <w:szCs w:val="20"/>
          <w:lang w:val="en-US"/>
        </w:rPr>
      </w:pPr>
    </w:p>
    <w:p w14:paraId="4BD61CCA" w14:textId="09A8FC75" w:rsidR="00076DFF" w:rsidRPr="00F82559" w:rsidRDefault="00225C71" w:rsidP="00F22074">
      <w:pPr>
        <w:jc w:val="both"/>
        <w:rPr>
          <w:rFonts w:ascii="Arial" w:eastAsia="Arial" w:hAnsi="Arial" w:cs="Arial"/>
          <w:sz w:val="20"/>
          <w:szCs w:val="20"/>
          <w:lang w:val="en-US"/>
        </w:rPr>
      </w:pPr>
      <w:r w:rsidRPr="4A62C908">
        <w:rPr>
          <w:rFonts w:ascii="Arial" w:eastAsia="Arial" w:hAnsi="Arial" w:cs="Arial"/>
          <w:sz w:val="20"/>
          <w:szCs w:val="20"/>
          <w:lang w:val="en-US"/>
        </w:rPr>
        <w:t>The</w:t>
      </w:r>
      <w:r w:rsidR="0095531B" w:rsidRPr="4A62C908">
        <w:rPr>
          <w:rFonts w:ascii="Arial" w:eastAsia="Arial" w:hAnsi="Arial" w:cs="Arial"/>
          <w:sz w:val="20"/>
          <w:szCs w:val="20"/>
          <w:lang w:val="en-US"/>
        </w:rPr>
        <w:t xml:space="preserve"> </w:t>
      </w:r>
      <w:r w:rsidR="00A61047" w:rsidRPr="4A62C908">
        <w:rPr>
          <w:rFonts w:ascii="Arial" w:eastAsia="Arial" w:hAnsi="Arial" w:cs="Arial"/>
          <w:sz w:val="20"/>
          <w:szCs w:val="20"/>
          <w:lang w:val="en-US"/>
        </w:rPr>
        <w:t>RHODÉ</w:t>
      </w:r>
      <w:r w:rsidRPr="4A62C908">
        <w:rPr>
          <w:rFonts w:ascii="Arial" w:eastAsia="Arial" w:hAnsi="Arial" w:cs="Arial"/>
          <w:sz w:val="20"/>
          <w:szCs w:val="20"/>
          <w:lang w:val="en-US"/>
        </w:rPr>
        <w:t xml:space="preserve"> project was award</w:t>
      </w:r>
      <w:r w:rsidR="27D1D6FC" w:rsidRPr="4A62C908">
        <w:rPr>
          <w:rFonts w:ascii="Arial" w:eastAsia="Arial" w:hAnsi="Arial" w:cs="Arial"/>
          <w:sz w:val="20"/>
          <w:szCs w:val="20"/>
          <w:lang w:val="en-US"/>
        </w:rPr>
        <w:t xml:space="preserve">ed a </w:t>
      </w:r>
      <w:r w:rsidR="00F82559" w:rsidRPr="4A62C908">
        <w:rPr>
          <w:rFonts w:ascii="Arial" w:eastAsia="Arial" w:hAnsi="Arial" w:cs="Arial"/>
          <w:sz w:val="20"/>
          <w:szCs w:val="20"/>
          <w:lang w:val="en-US"/>
        </w:rPr>
        <w:t>grant of</w:t>
      </w:r>
      <w:r w:rsidR="0095531B" w:rsidRPr="4A62C908">
        <w:rPr>
          <w:rFonts w:ascii="Arial" w:eastAsia="Arial" w:hAnsi="Arial" w:cs="Arial"/>
          <w:sz w:val="20"/>
          <w:szCs w:val="20"/>
          <w:lang w:val="en-US"/>
        </w:rPr>
        <w:t xml:space="preserve"> </w:t>
      </w:r>
      <w:r w:rsidR="0082113E" w:rsidRPr="4A62C908">
        <w:rPr>
          <w:rFonts w:ascii="Arial" w:eastAsia="Arial" w:hAnsi="Arial" w:cs="Arial"/>
          <w:sz w:val="20"/>
          <w:szCs w:val="20"/>
          <w:lang w:val="en-US"/>
        </w:rPr>
        <w:t>16</w:t>
      </w:r>
      <w:r w:rsidR="0095531B" w:rsidRPr="4A62C908">
        <w:rPr>
          <w:rFonts w:ascii="Arial" w:eastAsia="Arial" w:hAnsi="Arial" w:cs="Arial"/>
          <w:sz w:val="20"/>
          <w:szCs w:val="20"/>
          <w:lang w:val="en-US"/>
        </w:rPr>
        <w:t> M€.</w:t>
      </w:r>
    </w:p>
    <w:p w14:paraId="2479C2CA" w14:textId="1F9CCFCF" w:rsidR="0008788B" w:rsidRPr="0008788B" w:rsidRDefault="0008788B" w:rsidP="00F22074">
      <w:pPr>
        <w:jc w:val="both"/>
        <w:rPr>
          <w:rFonts w:ascii="Arial" w:eastAsia="Arial" w:hAnsi="Arial" w:cs="Arial"/>
          <w:sz w:val="20"/>
          <w:szCs w:val="20"/>
          <w:lang w:val="en-US"/>
        </w:rPr>
      </w:pPr>
      <w:r w:rsidRPr="0008788B">
        <w:rPr>
          <w:rFonts w:ascii="Arial" w:eastAsia="Arial" w:hAnsi="Arial" w:cs="Arial"/>
          <w:sz w:val="20"/>
          <w:szCs w:val="20"/>
          <w:lang w:val="en-US"/>
        </w:rPr>
        <w:t xml:space="preserve">This project is funded by the French State </w:t>
      </w:r>
      <w:r w:rsidR="00F82559">
        <w:rPr>
          <w:rFonts w:ascii="Arial" w:eastAsia="Arial" w:hAnsi="Arial" w:cs="Arial"/>
          <w:sz w:val="20"/>
          <w:szCs w:val="20"/>
          <w:lang w:val="en-US"/>
        </w:rPr>
        <w:t>as part of</w:t>
      </w:r>
      <w:r w:rsidRPr="0008788B">
        <w:rPr>
          <w:rFonts w:ascii="Arial" w:eastAsia="Arial" w:hAnsi="Arial" w:cs="Arial"/>
          <w:sz w:val="20"/>
          <w:szCs w:val="20"/>
          <w:lang w:val="en-US"/>
        </w:rPr>
        <w:t xml:space="preserve"> France 2030 operated by ADEME.</w:t>
      </w:r>
    </w:p>
    <w:p w14:paraId="65747519" w14:textId="17B34F0A" w:rsidR="00076DFF" w:rsidRPr="006A3773" w:rsidRDefault="0095531B" w:rsidP="4A62C908">
      <w:pPr>
        <w:spacing w:line="259" w:lineRule="auto"/>
        <w:rPr>
          <w:rFonts w:ascii="Arial" w:eastAsia="Arial" w:hAnsi="Arial" w:cs="Arial"/>
          <w:sz w:val="20"/>
          <w:szCs w:val="20"/>
          <w:lang w:val="en-GB"/>
        </w:rPr>
      </w:pPr>
      <w:r w:rsidRPr="006A3773">
        <w:rPr>
          <w:lang w:val="en-GB"/>
        </w:rPr>
        <w:br/>
      </w:r>
      <w:r w:rsidR="00F22074">
        <w:rPr>
          <w:noProof/>
        </w:rPr>
        <w:drawing>
          <wp:inline distT="0" distB="0" distL="0" distR="0" wp14:anchorId="3EFD5412" wp14:editId="34715630">
            <wp:extent cx="2926080" cy="1407160"/>
            <wp:effectExtent l="0" t="0" r="7620" b="2540"/>
            <wp:docPr id="26" name="image4.png" descr="Une image contenant texte, Police, logo,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6" name="image4.png" descr="Une image contenant texte, Police, logo, capture d’écran&#10;&#10;Le contenu généré par l’IA peut être incorrect."/>
                    <pic:cNvPicPr/>
                  </pic:nvPicPr>
                  <pic:blipFill>
                    <a:blip r:embed="rId19"/>
                    <a:srcRect/>
                    <a:stretch>
                      <a:fillRect/>
                    </a:stretch>
                  </pic:blipFill>
                  <pic:spPr>
                    <a:xfrm>
                      <a:off x="0" y="0"/>
                      <a:ext cx="2926080" cy="1407160"/>
                    </a:xfrm>
                    <a:prstGeom prst="rect">
                      <a:avLst/>
                    </a:prstGeom>
                    <a:ln/>
                  </pic:spPr>
                </pic:pic>
              </a:graphicData>
            </a:graphic>
          </wp:inline>
        </w:drawing>
      </w:r>
    </w:p>
    <w:p w14:paraId="24F05A26" w14:textId="77777777" w:rsidR="00C37C3C" w:rsidRPr="006A3773" w:rsidRDefault="00C37C3C">
      <w:pPr>
        <w:rPr>
          <w:rFonts w:ascii="Arial" w:eastAsia="Arial" w:hAnsi="Arial" w:cs="Arial"/>
          <w:sz w:val="20"/>
          <w:szCs w:val="20"/>
          <w:lang w:val="en-GB"/>
        </w:rPr>
      </w:pPr>
    </w:p>
    <w:p w14:paraId="7DA1AFAF" w14:textId="77777777" w:rsidR="0059267C" w:rsidRPr="0082113E" w:rsidRDefault="0059267C" w:rsidP="0890F513">
      <w:pPr>
        <w:jc w:val="both"/>
        <w:rPr>
          <w:rFonts w:ascii="Arial" w:eastAsia="Arial" w:hAnsi="Arial" w:cs="Arial"/>
          <w:b/>
          <w:bCs/>
          <w:sz w:val="18"/>
          <w:szCs w:val="18"/>
          <w:u w:val="single"/>
          <w:lang w:val="en-US"/>
        </w:rPr>
      </w:pPr>
      <w:r w:rsidRPr="0082113E">
        <w:rPr>
          <w:rFonts w:ascii="Arial" w:eastAsia="Arial" w:hAnsi="Arial" w:cs="Arial"/>
          <w:b/>
          <w:bCs/>
          <w:sz w:val="18"/>
          <w:szCs w:val="18"/>
          <w:u w:val="single"/>
          <w:lang w:val="en-US"/>
        </w:rPr>
        <w:t>About the RHODÉ project</w:t>
      </w:r>
    </w:p>
    <w:p w14:paraId="15E72062" w14:textId="1337990B" w:rsidR="0026093C" w:rsidRDefault="0026093C" w:rsidP="4A62C908">
      <w:pPr>
        <w:jc w:val="both"/>
        <w:rPr>
          <w:rFonts w:ascii="Arial" w:eastAsia="Arial" w:hAnsi="Arial" w:cs="Arial"/>
          <w:sz w:val="18"/>
          <w:szCs w:val="18"/>
          <w:lang w:val="en-US"/>
        </w:rPr>
      </w:pPr>
      <w:r w:rsidRPr="4A62C908">
        <w:rPr>
          <w:rFonts w:ascii="Arial" w:eastAsia="Arial" w:hAnsi="Arial" w:cs="Arial"/>
          <w:sz w:val="18"/>
          <w:szCs w:val="18"/>
          <w:lang w:val="en-US"/>
        </w:rPr>
        <w:t xml:space="preserve">RHODÉ – Raccordement HVDC Offshore Distant Électrique – is a collaborative project that aims, by 2040, to prepare the commissioning of the first </w:t>
      </w:r>
      <w:r w:rsidR="003A7695" w:rsidRPr="003A7695">
        <w:rPr>
          <w:rFonts w:ascii="Arial" w:eastAsia="Arial" w:hAnsi="Arial" w:cs="Arial"/>
          <w:sz w:val="18"/>
          <w:szCs w:val="18"/>
          <w:lang w:val="en-US"/>
        </w:rPr>
        <w:t xml:space="preserve">320 kV </w:t>
      </w:r>
      <w:r w:rsidR="003A7695">
        <w:rPr>
          <w:rFonts w:ascii="Arial" w:eastAsia="Arial" w:hAnsi="Arial" w:cs="Arial"/>
          <w:sz w:val="18"/>
          <w:szCs w:val="18"/>
          <w:lang w:val="en-US"/>
        </w:rPr>
        <w:t>or</w:t>
      </w:r>
      <w:r w:rsidR="003A7695" w:rsidRPr="003A7695">
        <w:rPr>
          <w:rFonts w:ascii="Arial" w:eastAsia="Arial" w:hAnsi="Arial" w:cs="Arial"/>
          <w:sz w:val="18"/>
          <w:szCs w:val="18"/>
          <w:lang w:val="en-US"/>
        </w:rPr>
        <w:t xml:space="preserve"> 525 kV </w:t>
      </w:r>
      <w:r w:rsidRPr="4A62C908">
        <w:rPr>
          <w:rFonts w:ascii="Arial" w:eastAsia="Arial" w:hAnsi="Arial" w:cs="Arial"/>
          <w:sz w:val="18"/>
          <w:szCs w:val="18"/>
          <w:lang w:val="en-US"/>
        </w:rPr>
        <w:t xml:space="preserve">floating HVDC connections for offshore wind </w:t>
      </w:r>
      <w:r w:rsidR="347FD34C" w:rsidRPr="4A62C908">
        <w:rPr>
          <w:rFonts w:ascii="Arial" w:eastAsia="Arial" w:hAnsi="Arial" w:cs="Arial"/>
          <w:sz w:val="18"/>
          <w:szCs w:val="18"/>
          <w:lang w:val="en-US"/>
        </w:rPr>
        <w:t xml:space="preserve">power </w:t>
      </w:r>
      <w:r w:rsidRPr="4A62C908">
        <w:rPr>
          <w:rFonts w:ascii="Arial" w:eastAsia="Arial" w:hAnsi="Arial" w:cs="Arial"/>
          <w:sz w:val="18"/>
          <w:szCs w:val="18"/>
          <w:lang w:val="en-US"/>
        </w:rPr>
        <w:t xml:space="preserve">in France. By developing and validating the necessary technological building blocks (floating HVDC substation, dynamic </w:t>
      </w:r>
      <w:r w:rsidR="6B05DD5C" w:rsidRPr="4A62C908">
        <w:rPr>
          <w:rFonts w:ascii="Arial" w:eastAsia="Arial" w:hAnsi="Arial" w:cs="Arial"/>
          <w:sz w:val="18"/>
          <w:szCs w:val="18"/>
          <w:lang w:val="en-US"/>
        </w:rPr>
        <w:t xml:space="preserve">HVDC </w:t>
      </w:r>
      <w:r w:rsidRPr="4A62C908">
        <w:rPr>
          <w:rFonts w:ascii="Arial" w:eastAsia="Arial" w:hAnsi="Arial" w:cs="Arial"/>
          <w:sz w:val="18"/>
          <w:szCs w:val="18"/>
          <w:lang w:val="en-US"/>
        </w:rPr>
        <w:t>cable, innovative equipment) and preparing the industrial sector, RHODÉ contributes to the energy and industrial sovereignty of France and Europe, while supporting the transition to a low</w:t>
      </w:r>
      <w:r w:rsidRPr="4A62C908">
        <w:rPr>
          <w:rFonts w:ascii="Cambria Math" w:eastAsia="Arial" w:hAnsi="Cambria Math" w:cs="Cambria Math"/>
          <w:sz w:val="18"/>
          <w:szCs w:val="18"/>
          <w:lang w:val="en-US"/>
        </w:rPr>
        <w:t>‑</w:t>
      </w:r>
      <w:r w:rsidRPr="4A62C908">
        <w:rPr>
          <w:rFonts w:ascii="Arial" w:eastAsia="Arial" w:hAnsi="Arial" w:cs="Arial"/>
          <w:sz w:val="18"/>
          <w:szCs w:val="18"/>
          <w:lang w:val="en-US"/>
        </w:rPr>
        <w:t>carbon power system.</w:t>
      </w:r>
    </w:p>
    <w:p w14:paraId="394BE8F9" w14:textId="77777777" w:rsidR="00A61047" w:rsidRPr="0026093C" w:rsidRDefault="00A61047">
      <w:pPr>
        <w:rPr>
          <w:rFonts w:ascii="Arial" w:eastAsia="Arial" w:hAnsi="Arial" w:cs="Arial"/>
          <w:sz w:val="20"/>
          <w:szCs w:val="20"/>
          <w:lang w:val="en-US"/>
        </w:rPr>
      </w:pPr>
    </w:p>
    <w:p w14:paraId="3FBD216A" w14:textId="79FFC71A" w:rsidR="00076DFF" w:rsidRPr="006A3773" w:rsidRDefault="0026093C">
      <w:pPr>
        <w:rPr>
          <w:rFonts w:ascii="Arial" w:eastAsia="Arial" w:hAnsi="Arial" w:cs="Arial"/>
          <w:b/>
          <w:sz w:val="18"/>
          <w:szCs w:val="18"/>
          <w:u w:val="single"/>
          <w:lang w:val="en-GB"/>
        </w:rPr>
      </w:pPr>
      <w:r w:rsidRPr="006A3773">
        <w:rPr>
          <w:rFonts w:ascii="Arial" w:eastAsia="Arial" w:hAnsi="Arial" w:cs="Arial"/>
          <w:b/>
          <w:sz w:val="18"/>
          <w:szCs w:val="18"/>
          <w:u w:val="single"/>
          <w:lang w:val="en-GB"/>
        </w:rPr>
        <w:t>About</w:t>
      </w:r>
      <w:r w:rsidR="00372FDF" w:rsidRPr="006A3773">
        <w:rPr>
          <w:rFonts w:ascii="Arial" w:eastAsia="Arial" w:hAnsi="Arial" w:cs="Arial"/>
          <w:b/>
          <w:sz w:val="18"/>
          <w:szCs w:val="18"/>
          <w:u w:val="single"/>
          <w:lang w:val="en-GB"/>
        </w:rPr>
        <w:t xml:space="preserve"> </w:t>
      </w:r>
      <w:r w:rsidR="00290AD6" w:rsidRPr="006A3773">
        <w:rPr>
          <w:rFonts w:ascii="Arial" w:eastAsia="Arial" w:hAnsi="Arial" w:cs="Arial"/>
          <w:b/>
          <w:sz w:val="18"/>
          <w:szCs w:val="18"/>
          <w:u w:val="single"/>
          <w:lang w:val="en-GB"/>
        </w:rPr>
        <w:t>Chantiers de l’Atlantique</w:t>
      </w:r>
    </w:p>
    <w:p w14:paraId="29848655" w14:textId="493A3016" w:rsidR="00393F7E" w:rsidRPr="00F67780" w:rsidRDefault="2B17A663" w:rsidP="4A62C908">
      <w:pPr>
        <w:jc w:val="both"/>
        <w:rPr>
          <w:rFonts w:ascii="Arial" w:eastAsia="Arial" w:hAnsi="Arial" w:cs="Arial"/>
          <w:sz w:val="18"/>
          <w:szCs w:val="18"/>
          <w:lang w:val="en-GB"/>
        </w:rPr>
      </w:pPr>
      <w:r w:rsidRPr="00F67780">
        <w:rPr>
          <w:rFonts w:ascii="Arial" w:eastAsia="Arial" w:hAnsi="Arial" w:cs="Arial"/>
          <w:sz w:val="18"/>
          <w:szCs w:val="18"/>
          <w:lang w:val="en-GB"/>
        </w:rPr>
        <w:t>Thanks to the expertise of its teams and its network of subcontractors, associated with its first-rate industrial facilities, Chantiers de l'Atlantique is a key leader in the fields of design, integration, testing and turnkey delivery of cruise ships, naval vessels, electrical substations for offshore wind farms and services to the fleets. The company is at the core of the challenges of tomorrow, designing and building today ships whose environmental performance exceeds the most drastic standards, as well as equipment for offshore wind power that make it a major player in the energy transition.</w:t>
      </w:r>
    </w:p>
    <w:p w14:paraId="384BED24" w14:textId="4094C945" w:rsidR="00393F7E" w:rsidRPr="006A3773" w:rsidRDefault="00393F7E" w:rsidP="00290AD6">
      <w:pPr>
        <w:jc w:val="both"/>
        <w:rPr>
          <w:rFonts w:ascii="Arial" w:eastAsia="Arial" w:hAnsi="Arial" w:cs="Arial"/>
          <w:sz w:val="18"/>
          <w:szCs w:val="18"/>
          <w:lang w:val="en-GB"/>
        </w:rPr>
      </w:pPr>
    </w:p>
    <w:p w14:paraId="6B2DE5E3" w14:textId="6F9F0DD6" w:rsidR="00290AD6" w:rsidRPr="00C413F1" w:rsidRDefault="00290AD6" w:rsidP="4A62C908">
      <w:pPr>
        <w:jc w:val="both"/>
        <w:rPr>
          <w:rFonts w:ascii="Arial" w:eastAsia="Arial" w:hAnsi="Arial" w:cs="Arial"/>
          <w:sz w:val="18"/>
          <w:szCs w:val="18"/>
          <w:lang w:val="fr-FR"/>
        </w:rPr>
      </w:pPr>
      <w:proofErr w:type="gramStart"/>
      <w:r w:rsidRPr="4A62C908">
        <w:rPr>
          <w:rFonts w:ascii="Arial" w:eastAsia="Arial" w:hAnsi="Arial" w:cs="Arial"/>
          <w:b/>
          <w:bCs/>
          <w:sz w:val="18"/>
          <w:szCs w:val="18"/>
          <w:lang w:val="fr-FR"/>
        </w:rPr>
        <w:t>Contact:</w:t>
      </w:r>
      <w:proofErr w:type="gramEnd"/>
      <w:r w:rsidRPr="00F67780">
        <w:rPr>
          <w:rFonts w:ascii="Arial" w:eastAsia="Arial" w:hAnsi="Arial" w:cs="Arial"/>
          <w:sz w:val="18"/>
          <w:szCs w:val="18"/>
          <w:lang w:val="fr-FR"/>
        </w:rPr>
        <w:t xml:space="preserve"> </w:t>
      </w:r>
      <w:r w:rsidR="70A68780" w:rsidRPr="00F67780">
        <w:rPr>
          <w:rFonts w:ascii="Arial" w:eastAsia="Arial" w:hAnsi="Arial" w:cs="Arial"/>
          <w:sz w:val="18"/>
          <w:szCs w:val="18"/>
          <w:lang w:val="fr-FR"/>
        </w:rPr>
        <w:t>christine.romieux@chantiers-atlantique.com</w:t>
      </w:r>
    </w:p>
    <w:p w14:paraId="360364E2" w14:textId="275CA6C1" w:rsidR="00290AD6" w:rsidRPr="00C413F1" w:rsidRDefault="00290AD6" w:rsidP="00290AD6">
      <w:pPr>
        <w:jc w:val="both"/>
        <w:rPr>
          <w:rFonts w:ascii="Arial" w:eastAsia="Arial" w:hAnsi="Arial" w:cs="Arial"/>
          <w:b/>
          <w:bCs/>
          <w:sz w:val="18"/>
          <w:szCs w:val="18"/>
          <w:lang w:val="fr-FR"/>
        </w:rPr>
      </w:pPr>
    </w:p>
    <w:p w14:paraId="4221266D" w14:textId="77777777" w:rsidR="00076DFF" w:rsidRDefault="00076DFF">
      <w:pPr>
        <w:jc w:val="both"/>
        <w:rPr>
          <w:rFonts w:ascii="Arial" w:eastAsia="Arial" w:hAnsi="Arial" w:cs="Arial"/>
          <w:b/>
          <w:sz w:val="18"/>
          <w:szCs w:val="18"/>
        </w:rPr>
      </w:pPr>
    </w:p>
    <w:p w14:paraId="7D089393" w14:textId="7D401B86" w:rsidR="00044A49" w:rsidRPr="005B109F" w:rsidRDefault="0026093C" w:rsidP="00044A49">
      <w:pPr>
        <w:rPr>
          <w:rFonts w:ascii="Arial" w:eastAsia="Arial" w:hAnsi="Arial" w:cs="Arial"/>
          <w:b/>
          <w:sz w:val="18"/>
          <w:szCs w:val="18"/>
          <w:u w:val="single"/>
          <w:lang w:val="en-US"/>
        </w:rPr>
      </w:pPr>
      <w:r w:rsidRPr="005B109F">
        <w:rPr>
          <w:rFonts w:ascii="Arial" w:eastAsia="Arial" w:hAnsi="Arial" w:cs="Arial"/>
          <w:b/>
          <w:bCs/>
          <w:sz w:val="18"/>
          <w:szCs w:val="18"/>
          <w:u w:val="single"/>
          <w:lang w:val="en-US"/>
        </w:rPr>
        <w:t>About</w:t>
      </w:r>
      <w:r w:rsidR="00044A49" w:rsidRPr="005B109F">
        <w:rPr>
          <w:rFonts w:ascii="Arial" w:eastAsia="Arial" w:hAnsi="Arial" w:cs="Arial"/>
          <w:b/>
          <w:bCs/>
          <w:sz w:val="18"/>
          <w:szCs w:val="18"/>
          <w:u w:val="single"/>
          <w:lang w:val="en-US"/>
        </w:rPr>
        <w:t xml:space="preserve"> France Energies Marines</w:t>
      </w:r>
    </w:p>
    <w:p w14:paraId="454C29FA" w14:textId="4E50AD2A" w:rsidR="60B0A5DC" w:rsidRDefault="60B0A5DC" w:rsidP="150E2FAD">
      <w:pPr>
        <w:jc w:val="both"/>
        <w:rPr>
          <w:rFonts w:ascii="Arial" w:eastAsia="Arial" w:hAnsi="Arial" w:cs="Arial"/>
          <w:sz w:val="18"/>
          <w:szCs w:val="18"/>
          <w:lang w:val="en-GB"/>
        </w:rPr>
      </w:pPr>
      <w:r w:rsidRPr="150E2FAD">
        <w:rPr>
          <w:rFonts w:ascii="Arial" w:eastAsia="Arial" w:hAnsi="Arial" w:cs="Arial"/>
          <w:sz w:val="18"/>
          <w:szCs w:val="18"/>
          <w:lang w:val="en-GB"/>
        </w:rPr>
        <w:t>France Energies Marines is</w:t>
      </w:r>
      <w:r w:rsidR="09A55A1C" w:rsidRPr="150E2FAD">
        <w:rPr>
          <w:rFonts w:ascii="Arial" w:eastAsia="Arial" w:hAnsi="Arial" w:cs="Arial"/>
          <w:sz w:val="18"/>
          <w:szCs w:val="18"/>
          <w:lang w:val="en-GB"/>
        </w:rPr>
        <w:t xml:space="preserve"> the French</w:t>
      </w:r>
      <w:r w:rsidRPr="150E2FAD">
        <w:rPr>
          <w:rFonts w:ascii="Arial" w:eastAsia="Arial" w:hAnsi="Arial" w:cs="Arial"/>
          <w:sz w:val="18"/>
          <w:szCs w:val="18"/>
          <w:lang w:val="en-GB"/>
        </w:rPr>
        <w:t xml:space="preserve"> research and innovation centre</w:t>
      </w:r>
      <w:r w:rsidR="137C2BBF" w:rsidRPr="150E2FAD">
        <w:rPr>
          <w:rFonts w:ascii="Arial" w:eastAsia="Arial" w:hAnsi="Arial" w:cs="Arial"/>
          <w:sz w:val="18"/>
          <w:szCs w:val="18"/>
          <w:lang w:val="en-GB"/>
        </w:rPr>
        <w:t xml:space="preserve"> dedicated to offshore wind</w:t>
      </w:r>
      <w:r w:rsidRPr="150E2FAD">
        <w:rPr>
          <w:rFonts w:ascii="Arial" w:eastAsia="Arial" w:hAnsi="Arial" w:cs="Arial"/>
          <w:sz w:val="18"/>
          <w:szCs w:val="18"/>
          <w:lang w:val="en-GB"/>
        </w:rPr>
        <w:t>. Its mission is to remove the obstacles</w:t>
      </w:r>
      <w:r w:rsidR="3EB61DB8" w:rsidRPr="150E2FAD">
        <w:rPr>
          <w:rFonts w:ascii="Arial" w:eastAsia="Arial" w:hAnsi="Arial" w:cs="Arial"/>
          <w:sz w:val="18"/>
          <w:szCs w:val="18"/>
          <w:lang w:val="en-GB"/>
        </w:rPr>
        <w:t xml:space="preserve"> faced</w:t>
      </w:r>
      <w:r w:rsidR="0B973639" w:rsidRPr="150E2FAD">
        <w:rPr>
          <w:rFonts w:ascii="Arial" w:eastAsia="Arial" w:hAnsi="Arial" w:cs="Arial"/>
          <w:sz w:val="18"/>
          <w:szCs w:val="18"/>
          <w:lang w:val="en-GB"/>
        </w:rPr>
        <w:t xml:space="preserve"> by</w:t>
      </w:r>
      <w:r w:rsidR="3EB61DB8" w:rsidRPr="150E2FAD">
        <w:rPr>
          <w:rFonts w:ascii="Arial" w:eastAsia="Arial" w:hAnsi="Arial" w:cs="Arial"/>
          <w:sz w:val="18"/>
          <w:szCs w:val="18"/>
          <w:lang w:val="en-GB"/>
        </w:rPr>
        <w:t xml:space="preserve"> </w:t>
      </w:r>
      <w:r w:rsidR="53F1AC55" w:rsidRPr="150E2FAD">
        <w:rPr>
          <w:rFonts w:ascii="Arial" w:eastAsia="Arial" w:hAnsi="Arial" w:cs="Arial"/>
          <w:sz w:val="18"/>
          <w:szCs w:val="18"/>
          <w:lang w:val="en-GB"/>
        </w:rPr>
        <w:t xml:space="preserve">the </w:t>
      </w:r>
      <w:r w:rsidRPr="150E2FAD">
        <w:rPr>
          <w:rFonts w:ascii="Arial" w:eastAsia="Arial" w:hAnsi="Arial" w:cs="Arial"/>
          <w:sz w:val="18"/>
          <w:szCs w:val="18"/>
          <w:lang w:val="en-GB"/>
        </w:rPr>
        <w:t>offshore wind energy sector.</w:t>
      </w:r>
    </w:p>
    <w:p w14:paraId="4CDBCFC0" w14:textId="56611CB1" w:rsidR="60B0A5DC" w:rsidRDefault="60B0A5DC" w:rsidP="150E2FAD">
      <w:pPr>
        <w:jc w:val="both"/>
        <w:rPr>
          <w:rFonts w:ascii="Arial" w:eastAsia="Arial" w:hAnsi="Arial" w:cs="Arial"/>
          <w:sz w:val="18"/>
          <w:szCs w:val="18"/>
          <w:lang w:val="en-GB"/>
        </w:rPr>
      </w:pPr>
      <w:r w:rsidRPr="150E2FAD">
        <w:rPr>
          <w:rFonts w:ascii="Arial" w:eastAsia="Arial" w:hAnsi="Arial" w:cs="Arial"/>
          <w:sz w:val="18"/>
          <w:szCs w:val="18"/>
          <w:lang w:val="en-GB"/>
        </w:rPr>
        <w:t>Backed by the French government and supported by a multidisciplinary team of more than 90 staff, a network of international experts and unique infrastructures, the Institute conducts multi-partner research projects guided by excellence.</w:t>
      </w:r>
    </w:p>
    <w:p w14:paraId="53B55D79" w14:textId="242D68DD" w:rsidR="60B0A5DC" w:rsidRDefault="60B0A5DC" w:rsidP="150E2FAD">
      <w:pPr>
        <w:jc w:val="both"/>
        <w:rPr>
          <w:rFonts w:ascii="Arial" w:eastAsia="Arial" w:hAnsi="Arial" w:cs="Arial"/>
          <w:sz w:val="18"/>
          <w:szCs w:val="18"/>
          <w:lang w:val="en-GB"/>
        </w:rPr>
      </w:pPr>
      <w:r w:rsidRPr="150E2FAD">
        <w:rPr>
          <w:rFonts w:ascii="Arial" w:eastAsia="Arial" w:hAnsi="Arial" w:cs="Arial"/>
          <w:sz w:val="18"/>
          <w:szCs w:val="18"/>
          <w:lang w:val="en-GB"/>
        </w:rPr>
        <w:t>The results are transferred to the industry in the form of research and expertise services, operating licences, know-how transfer and participation in expert committees and networks.</w:t>
      </w:r>
    </w:p>
    <w:p w14:paraId="5EFEE00F" w14:textId="3E3A962D" w:rsidR="00044A49" w:rsidRDefault="60B0A5DC" w:rsidP="150E2FAD">
      <w:pPr>
        <w:spacing w:line="259" w:lineRule="auto"/>
        <w:jc w:val="both"/>
        <w:rPr>
          <w:rFonts w:ascii="Arial" w:eastAsia="Arial" w:hAnsi="Arial" w:cs="Arial"/>
          <w:sz w:val="18"/>
          <w:szCs w:val="18"/>
          <w:lang w:val="en-GB"/>
        </w:rPr>
      </w:pPr>
      <w:r w:rsidRPr="150E2FAD">
        <w:rPr>
          <w:rFonts w:ascii="Arial" w:eastAsia="Arial" w:hAnsi="Arial" w:cs="Arial"/>
          <w:sz w:val="18"/>
          <w:szCs w:val="18"/>
          <w:lang w:val="en-GB"/>
        </w:rPr>
        <w:lastRenderedPageBreak/>
        <w:t>These activities are structured around four complementary departments: Wind &amp; Ocean Dynamics, Systems &amp; Performance, Wildlife &amp; Interactions, Ecosystem &amp; Society.</w:t>
      </w:r>
      <w:r w:rsidR="6B16D62C" w:rsidRPr="150E2FAD">
        <w:rPr>
          <w:rFonts w:ascii="Arial" w:eastAsia="Arial" w:hAnsi="Arial" w:cs="Arial"/>
          <w:sz w:val="18"/>
          <w:szCs w:val="18"/>
          <w:lang w:val="en-GB"/>
        </w:rPr>
        <w:t xml:space="preserve"> More information at: </w:t>
      </w:r>
      <w:r w:rsidR="6B16D62C" w:rsidRPr="006A3773">
        <w:rPr>
          <w:rFonts w:ascii="Arial" w:eastAsia="Arial" w:hAnsi="Arial" w:cs="Arial"/>
          <w:color w:val="000000" w:themeColor="text1"/>
          <w:sz w:val="18"/>
          <w:szCs w:val="18"/>
          <w:lang w:val="en-GB"/>
        </w:rPr>
        <w:t>https://www.france-energies-marines.org/en</w:t>
      </w:r>
    </w:p>
    <w:p w14:paraId="3F49D652" w14:textId="73FC1C75" w:rsidR="00044A49" w:rsidRDefault="00044A49" w:rsidP="150E2FAD">
      <w:pPr>
        <w:jc w:val="both"/>
        <w:rPr>
          <w:rFonts w:ascii="Arial" w:eastAsia="Arial" w:hAnsi="Arial" w:cs="Arial"/>
          <w:sz w:val="18"/>
          <w:szCs w:val="18"/>
          <w:lang w:val="en-GB"/>
        </w:rPr>
      </w:pPr>
    </w:p>
    <w:p w14:paraId="3ABA3361" w14:textId="701D84A9" w:rsidR="007828A6" w:rsidRPr="006A3773" w:rsidRDefault="00044A49">
      <w:pPr>
        <w:jc w:val="both"/>
        <w:rPr>
          <w:rFonts w:ascii="Arial" w:eastAsia="Arial" w:hAnsi="Arial" w:cs="Arial"/>
          <w:b/>
          <w:bCs/>
          <w:sz w:val="18"/>
          <w:szCs w:val="18"/>
          <w:lang w:val="en-GB"/>
        </w:rPr>
      </w:pPr>
      <w:r w:rsidRPr="006A3773">
        <w:rPr>
          <w:rFonts w:ascii="Arial" w:eastAsia="Arial" w:hAnsi="Arial" w:cs="Arial"/>
          <w:b/>
          <w:bCs/>
          <w:sz w:val="18"/>
          <w:szCs w:val="18"/>
          <w:lang w:val="en-GB"/>
        </w:rPr>
        <w:t xml:space="preserve">Contact: </w:t>
      </w:r>
    </w:p>
    <w:p w14:paraId="052BA012" w14:textId="615569CF" w:rsidR="0E624C7C" w:rsidRDefault="0E624C7C" w:rsidP="150E2FAD">
      <w:pPr>
        <w:spacing w:line="259" w:lineRule="auto"/>
        <w:rPr>
          <w:rFonts w:ascii="Arial" w:eastAsia="Arial" w:hAnsi="Arial" w:cs="Arial"/>
          <w:sz w:val="18"/>
          <w:szCs w:val="18"/>
        </w:rPr>
      </w:pPr>
      <w:r w:rsidRPr="150E2FAD">
        <w:rPr>
          <w:rFonts w:ascii="Arial" w:eastAsia="Arial" w:hAnsi="Arial" w:cs="Arial"/>
          <w:color w:val="004377"/>
          <w:sz w:val="18"/>
          <w:szCs w:val="18"/>
          <w:u w:val="single"/>
          <w:lang w:val="fr-FR"/>
        </w:rPr>
        <w:t xml:space="preserve">Mélusine Gaillard – </w:t>
      </w:r>
      <w:hyperlink r:id="rId20">
        <w:r w:rsidRPr="150E2FAD">
          <w:rPr>
            <w:rStyle w:val="Lienhypertexte"/>
            <w:rFonts w:ascii="Arial" w:eastAsia="Arial" w:hAnsi="Arial" w:cs="Arial"/>
            <w:sz w:val="18"/>
            <w:szCs w:val="18"/>
            <w:lang w:val="fr-FR"/>
          </w:rPr>
          <w:t>melusine.gaillard@ite-fem.org</w:t>
        </w:r>
      </w:hyperlink>
      <w:r w:rsidRPr="150E2FAD">
        <w:rPr>
          <w:rFonts w:ascii="Arial" w:eastAsia="Arial" w:hAnsi="Arial" w:cs="Arial"/>
          <w:color w:val="004377"/>
          <w:sz w:val="18"/>
          <w:szCs w:val="18"/>
          <w:u w:val="single"/>
          <w:lang w:val="fr-FR"/>
        </w:rPr>
        <w:t xml:space="preserve"> - </w:t>
      </w:r>
      <w:r w:rsidRPr="150E2FAD">
        <w:rPr>
          <w:color w:val="004377"/>
          <w:sz w:val="20"/>
          <w:szCs w:val="20"/>
          <w:u w:val="single"/>
          <w:lang w:val="fr-FR"/>
        </w:rPr>
        <w:t>T. +33 (0)2 98 49 98 27</w:t>
      </w:r>
    </w:p>
    <w:p w14:paraId="0EBC3446" w14:textId="4EB32738" w:rsidR="150E2FAD" w:rsidRDefault="150E2FAD" w:rsidP="150E2FAD">
      <w:pPr>
        <w:rPr>
          <w:rFonts w:ascii="Arial" w:eastAsia="Arial" w:hAnsi="Arial" w:cs="Arial"/>
          <w:b/>
          <w:bCs/>
          <w:sz w:val="18"/>
          <w:szCs w:val="18"/>
          <w:u w:val="single"/>
        </w:rPr>
      </w:pPr>
    </w:p>
    <w:p w14:paraId="17938041" w14:textId="4D4E821B" w:rsidR="00006EBA" w:rsidRPr="003611A9" w:rsidRDefault="0026093C" w:rsidP="00006EBA">
      <w:pPr>
        <w:rPr>
          <w:rFonts w:ascii="Arial" w:eastAsia="Arial" w:hAnsi="Arial" w:cs="Arial"/>
          <w:b/>
          <w:sz w:val="18"/>
          <w:szCs w:val="18"/>
          <w:u w:val="single"/>
          <w:lang w:val="en-GB"/>
        </w:rPr>
      </w:pPr>
      <w:r w:rsidRPr="003611A9">
        <w:rPr>
          <w:rFonts w:ascii="Arial" w:eastAsia="Arial" w:hAnsi="Arial" w:cs="Arial"/>
          <w:b/>
          <w:sz w:val="18"/>
          <w:szCs w:val="18"/>
          <w:u w:val="single"/>
          <w:lang w:val="en-GB"/>
        </w:rPr>
        <w:t>About</w:t>
      </w:r>
      <w:r w:rsidR="00006EBA" w:rsidRPr="003611A9">
        <w:rPr>
          <w:rFonts w:ascii="Arial" w:eastAsia="Arial" w:hAnsi="Arial" w:cs="Arial"/>
          <w:b/>
          <w:sz w:val="18"/>
          <w:szCs w:val="18"/>
          <w:u w:val="single"/>
          <w:lang w:val="en-GB"/>
        </w:rPr>
        <w:t xml:space="preserve"> Fondation OPEN-C</w:t>
      </w:r>
    </w:p>
    <w:p w14:paraId="50E6D559" w14:textId="42B40F0C" w:rsidR="00006EBA" w:rsidRPr="00F67780" w:rsidRDefault="4D8F5FB2" w:rsidP="4A62C908">
      <w:pPr>
        <w:jc w:val="both"/>
        <w:rPr>
          <w:rFonts w:ascii="Arial" w:eastAsia="Arial" w:hAnsi="Arial" w:cs="Arial"/>
          <w:sz w:val="18"/>
          <w:szCs w:val="18"/>
          <w:lang w:val="en-GB"/>
        </w:rPr>
      </w:pPr>
      <w:r w:rsidRPr="00F67780">
        <w:rPr>
          <w:rFonts w:ascii="Arial" w:eastAsia="Arial" w:hAnsi="Arial" w:cs="Arial"/>
          <w:sz w:val="18"/>
          <w:szCs w:val="18"/>
          <w:lang w:val="en-GB"/>
        </w:rPr>
        <w:t xml:space="preserve">Fondation OPEN-C coordinates, develops, and manages France’s five offshore testing sites for floating wind and Marine Renewable Energies (MRE), providing infrastructures dedicated to industrial development, research, and innovation under real-world conditions. Offshore testing validates tomorrow’s energy solutions and accelerates their deployment, while measuring performance and environmental impact. As a public-interest organization, the Foundation is an essential tool to mitigate risks, reduce costs, and accelerate the time-to-market of offshore innovations. </w:t>
      </w:r>
      <w:r w:rsidR="2F8FA52F" w:rsidRPr="00F67780">
        <w:rPr>
          <w:rFonts w:ascii="Arial" w:eastAsia="Arial" w:hAnsi="Arial" w:cs="Arial"/>
          <w:b/>
          <w:bCs/>
          <w:sz w:val="18"/>
          <w:szCs w:val="18"/>
          <w:lang w:val="en-GB"/>
        </w:rPr>
        <w:t xml:space="preserve"> Building on the combined strength of its multidisciplinary teams and </w:t>
      </w:r>
      <w:r w:rsidR="00971E94" w:rsidRPr="00F67780">
        <w:rPr>
          <w:rFonts w:ascii="Arial" w:eastAsia="Arial" w:hAnsi="Arial" w:cs="Arial"/>
          <w:b/>
          <w:bCs/>
          <w:sz w:val="18"/>
          <w:szCs w:val="18"/>
          <w:lang w:val="en-GB"/>
        </w:rPr>
        <w:t>sites,</w:t>
      </w:r>
      <w:r w:rsidRPr="00F67780">
        <w:rPr>
          <w:rFonts w:ascii="Arial" w:eastAsia="Arial" w:hAnsi="Arial" w:cs="Arial"/>
          <w:sz w:val="18"/>
          <w:szCs w:val="18"/>
          <w:lang w:val="en-GB"/>
        </w:rPr>
        <w:t xml:space="preserve"> Fondation OPEN-C serves as a strategic lever to advance the energy transition at sea, supporting the development of Offshore Renewable Energies (ORE) in France and across Europe.</w:t>
      </w:r>
    </w:p>
    <w:p w14:paraId="30E21ECB" w14:textId="7ADF447F" w:rsidR="00006EBA" w:rsidRPr="001B1B11" w:rsidRDefault="00006EBA" w:rsidP="00006EBA">
      <w:pPr>
        <w:jc w:val="both"/>
        <w:rPr>
          <w:rFonts w:ascii="Arial" w:eastAsia="Arial" w:hAnsi="Arial" w:cs="Arial"/>
          <w:sz w:val="18"/>
          <w:szCs w:val="18"/>
          <w:lang w:val="en-GB"/>
        </w:rPr>
      </w:pPr>
    </w:p>
    <w:p w14:paraId="4BFA5664" w14:textId="3459B264" w:rsidR="007828A6" w:rsidRPr="006A3773" w:rsidRDefault="00006EBA">
      <w:pPr>
        <w:jc w:val="both"/>
        <w:rPr>
          <w:rFonts w:ascii="Arial" w:eastAsia="Arial" w:hAnsi="Arial" w:cs="Arial"/>
          <w:b/>
          <w:bCs/>
          <w:sz w:val="18"/>
          <w:szCs w:val="18"/>
          <w:lang w:val="en-GB"/>
        </w:rPr>
      </w:pPr>
      <w:r w:rsidRPr="006A3773">
        <w:rPr>
          <w:rFonts w:ascii="Arial" w:eastAsia="Arial" w:hAnsi="Arial" w:cs="Arial"/>
          <w:b/>
          <w:bCs/>
          <w:sz w:val="18"/>
          <w:szCs w:val="18"/>
          <w:lang w:val="en-GB"/>
        </w:rPr>
        <w:t xml:space="preserve">Contact: </w:t>
      </w:r>
    </w:p>
    <w:p w14:paraId="0EC430DE" w14:textId="26D17175" w:rsidR="00006EBA" w:rsidRPr="006A3773" w:rsidRDefault="00006EBA">
      <w:pPr>
        <w:jc w:val="both"/>
        <w:rPr>
          <w:rFonts w:ascii="Arial" w:eastAsia="Arial" w:hAnsi="Arial" w:cs="Arial"/>
          <w:sz w:val="18"/>
          <w:szCs w:val="18"/>
          <w:lang w:val="en-GB"/>
        </w:rPr>
      </w:pPr>
      <w:r w:rsidRPr="006A3773">
        <w:rPr>
          <w:rFonts w:ascii="Arial" w:eastAsia="Arial" w:hAnsi="Arial" w:cs="Arial"/>
          <w:sz w:val="18"/>
          <w:szCs w:val="18"/>
          <w:lang w:val="en-GB"/>
        </w:rPr>
        <w:t xml:space="preserve">Sandrine JAMET, </w:t>
      </w:r>
      <w:hyperlink r:id="rId21" w:history="1">
        <w:r w:rsidRPr="006A3773">
          <w:rPr>
            <w:rStyle w:val="Lienhypertexte"/>
            <w:rFonts w:ascii="Arial" w:eastAsia="Arial" w:hAnsi="Arial" w:cs="Arial"/>
            <w:sz w:val="18"/>
            <w:szCs w:val="18"/>
            <w:lang w:val="en-GB"/>
          </w:rPr>
          <w:t>presse@fondation-open-c.org</w:t>
        </w:r>
      </w:hyperlink>
      <w:r w:rsidRPr="006A3773">
        <w:rPr>
          <w:rFonts w:ascii="Arial" w:eastAsia="Arial" w:hAnsi="Arial" w:cs="Arial"/>
          <w:sz w:val="18"/>
          <w:szCs w:val="18"/>
          <w:lang w:val="en-GB"/>
        </w:rPr>
        <w:t>, 06 84 19 74 72</w:t>
      </w:r>
    </w:p>
    <w:p w14:paraId="2023BC33" w14:textId="77777777" w:rsidR="007828A6" w:rsidRPr="006A3773" w:rsidRDefault="007828A6">
      <w:pPr>
        <w:jc w:val="both"/>
        <w:rPr>
          <w:rFonts w:ascii="Arial" w:eastAsia="Arial" w:hAnsi="Arial" w:cs="Arial"/>
          <w:sz w:val="18"/>
          <w:szCs w:val="18"/>
          <w:lang w:val="en-GB"/>
        </w:rPr>
      </w:pPr>
    </w:p>
    <w:p w14:paraId="31F2CB38" w14:textId="672EA3BC" w:rsidR="007828A6" w:rsidRDefault="0026093C" w:rsidP="00404D41">
      <w:pPr>
        <w:rPr>
          <w:rFonts w:ascii="Arial" w:eastAsia="Arial" w:hAnsi="Arial" w:cs="Arial"/>
          <w:b/>
          <w:bCs/>
          <w:sz w:val="18"/>
          <w:szCs w:val="18"/>
          <w:u w:val="single"/>
          <w:lang w:val="en-US"/>
        </w:rPr>
      </w:pPr>
      <w:r w:rsidRPr="0082113E">
        <w:rPr>
          <w:rFonts w:ascii="Arial" w:eastAsia="Arial" w:hAnsi="Arial" w:cs="Arial"/>
          <w:b/>
          <w:bCs/>
          <w:sz w:val="18"/>
          <w:szCs w:val="18"/>
          <w:u w:val="single"/>
          <w:lang w:val="en-US"/>
        </w:rPr>
        <w:t>About</w:t>
      </w:r>
      <w:r w:rsidR="007828A6" w:rsidRPr="0082113E">
        <w:rPr>
          <w:rFonts w:ascii="Arial" w:eastAsia="Arial" w:hAnsi="Arial" w:cs="Arial"/>
          <w:b/>
          <w:bCs/>
          <w:sz w:val="18"/>
          <w:szCs w:val="18"/>
          <w:u w:val="single"/>
          <w:lang w:val="en-US"/>
        </w:rPr>
        <w:t xml:space="preserve"> GE Vernova</w:t>
      </w:r>
    </w:p>
    <w:p w14:paraId="3DF22D79" w14:textId="77777777" w:rsidR="00404D41" w:rsidRPr="00E31AD6" w:rsidRDefault="00404D41" w:rsidP="00F67780">
      <w:pPr>
        <w:spacing w:after="120"/>
        <w:jc w:val="both"/>
        <w:rPr>
          <w:rFonts w:ascii="Arial" w:eastAsia="Arial" w:hAnsi="Arial" w:cs="Arial"/>
          <w:sz w:val="20"/>
          <w:szCs w:val="20"/>
          <w:lang w:val="en-US"/>
        </w:rPr>
      </w:pPr>
      <w:r w:rsidRPr="00E31AD6">
        <w:rPr>
          <w:rFonts w:ascii="Arial" w:eastAsia="Arial" w:hAnsi="Arial" w:cs="Arial"/>
          <w:sz w:val="20"/>
          <w:szCs w:val="20"/>
          <w:lang w:val="en-US"/>
        </w:rPr>
        <w:t>is a planned, purpose-built global energy company that includes Power, Wind, and Electrification segments and is supported by its accelerator businesses of Advanced Research, Consulting Services, and Financial Services. Building on over 130 years of experience tackling the world’s challenges, GE Vernova is uniquely positioned to help lead the energy transition by continuing to electrify the world while simultaneously working to decarbonize it. GE Vernova helps customers power economies and deliver electricity that is vital to health, safety, security, and improved quality of life. GE Vernova is headquartered in Cambridge, Massachusetts, U.S., with more than 80,000 employees across 100+ countries.</w:t>
      </w:r>
    </w:p>
    <w:p w14:paraId="158BD2B0" w14:textId="77777777" w:rsidR="00404D41" w:rsidRPr="0082113E" w:rsidRDefault="00404D41" w:rsidP="00404D41">
      <w:pPr>
        <w:rPr>
          <w:rFonts w:ascii="Arial" w:eastAsia="Arial" w:hAnsi="Arial" w:cs="Arial"/>
          <w:b/>
          <w:bCs/>
          <w:sz w:val="18"/>
          <w:szCs w:val="18"/>
          <w:u w:val="single"/>
          <w:lang w:val="en-US"/>
        </w:rPr>
      </w:pPr>
    </w:p>
    <w:p w14:paraId="3644BDBB" w14:textId="77777777" w:rsidR="00A61047" w:rsidRPr="0082113E" w:rsidRDefault="00A61047" w:rsidP="00404D41">
      <w:pPr>
        <w:jc w:val="both"/>
        <w:rPr>
          <w:rFonts w:ascii="Arial" w:eastAsia="Arial" w:hAnsi="Arial" w:cs="Arial"/>
          <w:sz w:val="18"/>
          <w:szCs w:val="18"/>
          <w:lang w:val="en-US"/>
        </w:rPr>
      </w:pPr>
    </w:p>
    <w:p w14:paraId="318B3AB9" w14:textId="59D6ED40" w:rsidR="00540C14" w:rsidRPr="006A3773" w:rsidRDefault="00A61047" w:rsidP="00F67780">
      <w:pPr>
        <w:jc w:val="both"/>
        <w:rPr>
          <w:rStyle w:val="Lienhypertexte"/>
          <w:rFonts w:ascii="Arial" w:eastAsia="Arial" w:hAnsi="Arial" w:cs="Arial"/>
          <w:sz w:val="18"/>
          <w:szCs w:val="18"/>
          <w:lang w:val="en-GB"/>
        </w:rPr>
      </w:pPr>
      <w:r w:rsidRPr="00F67780">
        <w:rPr>
          <w:rFonts w:ascii="Arial" w:eastAsia="Arial" w:hAnsi="Arial" w:cs="Arial"/>
          <w:b/>
          <w:bCs/>
          <w:sz w:val="18"/>
          <w:szCs w:val="18"/>
          <w:lang w:val="en-US"/>
        </w:rPr>
        <w:t xml:space="preserve">Contact: </w:t>
      </w:r>
      <w:r w:rsidR="00540C14" w:rsidRPr="00F67780">
        <w:rPr>
          <w:rFonts w:ascii="Inter" w:eastAsia="Inter" w:hAnsi="Inter" w:cs="Inter"/>
          <w:color w:val="005E60"/>
          <w:sz w:val="18"/>
          <w:szCs w:val="18"/>
          <w:lang w:val="en-US"/>
        </w:rPr>
        <w:t xml:space="preserve"> </w:t>
      </w:r>
      <w:r w:rsidR="00540C14" w:rsidRPr="006A3773">
        <w:rPr>
          <w:rStyle w:val="Lienhypertexte"/>
          <w:rFonts w:ascii="Arial" w:eastAsia="Arial" w:hAnsi="Arial" w:cs="Arial"/>
          <w:sz w:val="18"/>
          <w:szCs w:val="18"/>
          <w:lang w:val="en-GB"/>
        </w:rPr>
        <w:t>ann.engdahl@gevernova.com</w:t>
      </w:r>
    </w:p>
    <w:p w14:paraId="2458508B" w14:textId="45588D12" w:rsidR="00A61047" w:rsidRPr="0082113E" w:rsidRDefault="00A61047" w:rsidP="00404D41">
      <w:pPr>
        <w:jc w:val="both"/>
        <w:rPr>
          <w:rFonts w:ascii="Arial" w:eastAsia="Arial" w:hAnsi="Arial" w:cs="Arial"/>
          <w:b/>
          <w:bCs/>
          <w:sz w:val="18"/>
          <w:szCs w:val="18"/>
          <w:lang w:val="en-US"/>
        </w:rPr>
      </w:pPr>
    </w:p>
    <w:p w14:paraId="29FE859B" w14:textId="77777777" w:rsidR="00A61047" w:rsidRPr="0082113E" w:rsidRDefault="00A61047">
      <w:pPr>
        <w:jc w:val="both"/>
        <w:rPr>
          <w:rFonts w:ascii="Arial" w:eastAsia="Arial" w:hAnsi="Arial" w:cs="Arial"/>
          <w:sz w:val="18"/>
          <w:szCs w:val="18"/>
          <w:lang w:val="en-US"/>
        </w:rPr>
      </w:pPr>
    </w:p>
    <w:p w14:paraId="18A253E4" w14:textId="77777777" w:rsidR="00006EBA" w:rsidRPr="0082113E" w:rsidRDefault="00006EBA">
      <w:pPr>
        <w:jc w:val="both"/>
        <w:rPr>
          <w:rFonts w:ascii="Arial" w:eastAsia="Arial" w:hAnsi="Arial" w:cs="Arial"/>
          <w:b/>
          <w:sz w:val="18"/>
          <w:szCs w:val="18"/>
          <w:u w:val="single"/>
          <w:lang w:val="en-US"/>
        </w:rPr>
      </w:pPr>
    </w:p>
    <w:p w14:paraId="0CCC0409" w14:textId="6EA79573" w:rsidR="00076DFF" w:rsidRPr="00F67780" w:rsidRDefault="0026093C">
      <w:pPr>
        <w:jc w:val="both"/>
        <w:rPr>
          <w:rFonts w:ascii="Arial" w:eastAsia="Arial" w:hAnsi="Arial" w:cs="Arial"/>
          <w:b/>
          <w:sz w:val="18"/>
          <w:szCs w:val="18"/>
          <w:u w:val="single"/>
          <w:lang w:val="en-GB"/>
        </w:rPr>
      </w:pPr>
      <w:r w:rsidRPr="00F67780">
        <w:rPr>
          <w:rFonts w:ascii="Arial" w:eastAsia="Arial" w:hAnsi="Arial" w:cs="Arial"/>
          <w:b/>
          <w:bCs/>
          <w:sz w:val="18"/>
          <w:szCs w:val="18"/>
          <w:u w:val="single"/>
          <w:lang w:val="en-GB"/>
        </w:rPr>
        <w:t>About</w:t>
      </w:r>
      <w:r w:rsidR="0095531B" w:rsidRPr="00F67780">
        <w:rPr>
          <w:rFonts w:ascii="Arial" w:eastAsia="Arial" w:hAnsi="Arial" w:cs="Arial"/>
          <w:b/>
          <w:bCs/>
          <w:sz w:val="18"/>
          <w:szCs w:val="18"/>
          <w:u w:val="single"/>
          <w:lang w:val="en-GB"/>
        </w:rPr>
        <w:t xml:space="preserve"> Nexans</w:t>
      </w:r>
    </w:p>
    <w:p w14:paraId="2AA678B3" w14:textId="4193B417" w:rsidR="7E3491F0" w:rsidRPr="00F67780" w:rsidRDefault="7E3491F0" w:rsidP="4A62C908">
      <w:pPr>
        <w:jc w:val="both"/>
        <w:rPr>
          <w:rFonts w:ascii="Arial" w:eastAsia="Arial" w:hAnsi="Arial" w:cs="Arial"/>
          <w:sz w:val="18"/>
          <w:szCs w:val="18"/>
          <w:highlight w:val="white"/>
          <w:lang w:val="en-GB"/>
        </w:rPr>
      </w:pPr>
      <w:r w:rsidRPr="00F67780">
        <w:rPr>
          <w:rFonts w:ascii="Arial" w:eastAsia="Arial" w:hAnsi="Arial" w:cs="Arial"/>
          <w:sz w:val="18"/>
          <w:szCs w:val="18"/>
          <w:highlight w:val="white"/>
          <w:lang w:val="en-GB"/>
        </w:rPr>
        <w:t>Nexans is the global pure player in sustainable electrification, building the essential systems that power the world’s transition to a connected, resilient, and low-carbon future. From offshore and onshore renewable energies to smart cities and homes, Nexans designs and delivers advanced cable solutions, accessories and services that electrify progress safely, efficiently, and sustainably.</w:t>
      </w:r>
    </w:p>
    <w:p w14:paraId="0B2E8641" w14:textId="325DC350" w:rsidR="7E3491F0" w:rsidRPr="00F67780" w:rsidRDefault="7E3491F0" w:rsidP="4A62C908">
      <w:pPr>
        <w:jc w:val="both"/>
        <w:rPr>
          <w:lang w:val="en-GB"/>
        </w:rPr>
      </w:pPr>
      <w:r w:rsidRPr="00F67780">
        <w:rPr>
          <w:rFonts w:ascii="Arial" w:eastAsia="Arial" w:hAnsi="Arial" w:cs="Arial"/>
          <w:sz w:val="18"/>
          <w:szCs w:val="18"/>
          <w:highlight w:val="white"/>
          <w:lang w:val="en-GB"/>
        </w:rPr>
        <w:t>With over 140 years of history, through three core businesses: PWR Transmission, PWR Grid, and PWR Connect, Nexans blends deep industry expertise with cutting-edge innovation to accelerate the energy transition and better meet its customers' needs. Its unique E3 model, focused on Environment, Economy and Engagement, drives every action, aligning performance with purpose.</w:t>
      </w:r>
    </w:p>
    <w:p w14:paraId="404A7032" w14:textId="63048B30" w:rsidR="7E3491F0" w:rsidRPr="00F67780" w:rsidRDefault="7E3491F0" w:rsidP="4A62C908">
      <w:pPr>
        <w:jc w:val="both"/>
        <w:rPr>
          <w:lang w:val="en-GB"/>
        </w:rPr>
      </w:pPr>
      <w:r w:rsidRPr="00F67780">
        <w:rPr>
          <w:rFonts w:ascii="Arial" w:eastAsia="Arial" w:hAnsi="Arial" w:cs="Arial"/>
          <w:sz w:val="18"/>
          <w:szCs w:val="18"/>
          <w:highlight w:val="white"/>
          <w:lang w:val="en-GB"/>
        </w:rPr>
        <w:t>Nexans operates in 41 countries with 25,700 people and generated €6.1 billion in standard sales in 2025. Nexans is committed to Net-Zero emissions by 2050 aligned with the Science Based Targets initiative (SBTi) and expanding energy access through the Fondation Nexans.</w:t>
      </w:r>
    </w:p>
    <w:p w14:paraId="18ED8A04" w14:textId="392E5E92" w:rsidR="7E3491F0" w:rsidRPr="00F67780" w:rsidRDefault="7E3491F0" w:rsidP="4A62C908">
      <w:pPr>
        <w:jc w:val="both"/>
        <w:rPr>
          <w:lang w:val="en-GB"/>
        </w:rPr>
      </w:pPr>
      <w:r w:rsidRPr="00F67780">
        <w:rPr>
          <w:rFonts w:ascii="Arial" w:eastAsia="Arial" w:hAnsi="Arial" w:cs="Arial"/>
          <w:sz w:val="18"/>
          <w:szCs w:val="18"/>
          <w:highlight w:val="white"/>
          <w:lang w:val="en-GB"/>
        </w:rPr>
        <w:t>Nexans is listed on Euronext Paris, Compartment A.</w:t>
      </w:r>
    </w:p>
    <w:p w14:paraId="169747E7" w14:textId="4836C396" w:rsidR="7E3491F0" w:rsidRPr="00F67780" w:rsidRDefault="7E3491F0" w:rsidP="4A62C908">
      <w:pPr>
        <w:jc w:val="both"/>
        <w:rPr>
          <w:lang w:val="en-GB"/>
        </w:rPr>
      </w:pPr>
      <w:hyperlink r:id="rId22">
        <w:r w:rsidRPr="00F67780">
          <w:rPr>
            <w:rFonts w:ascii="Arial" w:eastAsia="Arial" w:hAnsi="Arial" w:cs="Arial"/>
            <w:b/>
            <w:bCs/>
            <w:sz w:val="18"/>
            <w:szCs w:val="18"/>
            <w:highlight w:val="white"/>
            <w:lang w:val="en-GB"/>
          </w:rPr>
          <w:t>www.nexans.com</w:t>
        </w:r>
      </w:hyperlink>
      <w:r w:rsidRPr="00F67780">
        <w:rPr>
          <w:rFonts w:ascii="Arial" w:eastAsia="Arial" w:hAnsi="Arial" w:cs="Arial"/>
          <w:b/>
          <w:bCs/>
          <w:sz w:val="18"/>
          <w:szCs w:val="18"/>
          <w:highlight w:val="white"/>
          <w:lang w:val="en-GB"/>
        </w:rPr>
        <w:t xml:space="preserve"> </w:t>
      </w:r>
      <w:r w:rsidRPr="00F67780">
        <w:rPr>
          <w:rFonts w:ascii="Arial" w:eastAsia="Arial" w:hAnsi="Arial" w:cs="Arial"/>
          <w:sz w:val="18"/>
          <w:szCs w:val="18"/>
          <w:highlight w:val="white"/>
          <w:lang w:val="en-GB"/>
        </w:rPr>
        <w:t>| #ElectrifyTheFuture</w:t>
      </w:r>
    </w:p>
    <w:p w14:paraId="53204F9B" w14:textId="77777777" w:rsidR="00076DFF" w:rsidRPr="00F67780" w:rsidRDefault="00076DFF">
      <w:pPr>
        <w:jc w:val="both"/>
        <w:rPr>
          <w:rFonts w:ascii="Arial" w:eastAsia="Arial" w:hAnsi="Arial" w:cs="Arial"/>
          <w:sz w:val="18"/>
          <w:szCs w:val="18"/>
          <w:highlight w:val="white"/>
          <w:lang w:val="en-GB"/>
        </w:rPr>
      </w:pPr>
    </w:p>
    <w:p w14:paraId="199AD576" w14:textId="644231E2" w:rsidR="00076DFF" w:rsidRPr="00F67780" w:rsidRDefault="0095531B" w:rsidP="00290AD6">
      <w:pPr>
        <w:rPr>
          <w:rFonts w:ascii="Arial" w:eastAsia="Arial" w:hAnsi="Arial" w:cs="Arial"/>
          <w:sz w:val="18"/>
          <w:szCs w:val="18"/>
          <w:lang w:val="en-GB"/>
        </w:rPr>
      </w:pPr>
      <w:r w:rsidRPr="2F8B4E3C">
        <w:rPr>
          <w:rFonts w:ascii="Arial" w:eastAsia="Arial" w:hAnsi="Arial" w:cs="Arial"/>
          <w:b/>
          <w:bCs/>
          <w:sz w:val="18"/>
          <w:szCs w:val="18"/>
          <w:lang w:val="en-GB"/>
        </w:rPr>
        <w:t>Contact</w:t>
      </w:r>
      <w:r w:rsidRPr="2F8B4E3C">
        <w:rPr>
          <w:rFonts w:ascii="Arial" w:eastAsia="Arial" w:hAnsi="Arial" w:cs="Arial"/>
          <w:sz w:val="18"/>
          <w:szCs w:val="18"/>
          <w:lang w:val="en-GB"/>
        </w:rPr>
        <w:t xml:space="preserve">: </w:t>
      </w:r>
      <w:r w:rsidRPr="003611A9">
        <w:rPr>
          <w:lang w:val="en-GB"/>
        </w:rPr>
        <w:br/>
      </w:r>
      <w:r w:rsidR="1DD35BBC" w:rsidRPr="2F8B4E3C">
        <w:rPr>
          <w:rFonts w:ascii="Arial" w:eastAsia="Arial" w:hAnsi="Arial" w:cs="Arial"/>
          <w:sz w:val="18"/>
          <w:szCs w:val="18"/>
          <w:lang w:val="en-GB"/>
        </w:rPr>
        <w:t xml:space="preserve">Berkeley PR - </w:t>
      </w:r>
      <w:r w:rsidR="76C2EAFD" w:rsidRPr="2F8B4E3C">
        <w:rPr>
          <w:rFonts w:ascii="Arial" w:eastAsia="Arial" w:hAnsi="Arial" w:cs="Arial"/>
          <w:sz w:val="18"/>
          <w:szCs w:val="18"/>
          <w:lang w:val="en-GB"/>
        </w:rPr>
        <w:t xml:space="preserve"> </w:t>
      </w:r>
      <w:hyperlink r:id="rId23" w:history="1">
        <w:r w:rsidR="76C2EAFD" w:rsidRPr="2F8B4E3C">
          <w:rPr>
            <w:rStyle w:val="Lienhypertexte"/>
            <w:rFonts w:ascii="Arial" w:eastAsia="Arial" w:hAnsi="Arial" w:cs="Arial"/>
            <w:sz w:val="18"/>
            <w:szCs w:val="18"/>
            <w:lang w:val="en-GB"/>
          </w:rPr>
          <w:t>nexans_uk@berkeleypr.com</w:t>
        </w:r>
      </w:hyperlink>
      <w:r w:rsidR="76C2EAFD" w:rsidRPr="2F8B4E3C">
        <w:rPr>
          <w:rFonts w:ascii="Arial" w:eastAsia="Arial" w:hAnsi="Arial" w:cs="Arial"/>
          <w:sz w:val="18"/>
          <w:szCs w:val="18"/>
          <w:lang w:val="en-GB"/>
        </w:rPr>
        <w:t xml:space="preserve"> </w:t>
      </w:r>
    </w:p>
    <w:p w14:paraId="63FBD5C6" w14:textId="77777777" w:rsidR="00076DFF" w:rsidRPr="00F67780" w:rsidRDefault="0095531B">
      <w:pPr>
        <w:jc w:val="both"/>
        <w:rPr>
          <w:rFonts w:ascii="Arial" w:eastAsia="Arial" w:hAnsi="Arial" w:cs="Arial"/>
          <w:sz w:val="18"/>
          <w:szCs w:val="18"/>
          <w:lang w:val="en-GB"/>
        </w:rPr>
      </w:pPr>
      <w:r w:rsidRPr="00F67780">
        <w:rPr>
          <w:rFonts w:ascii="Arial" w:eastAsia="Arial" w:hAnsi="Arial" w:cs="Arial"/>
          <w:sz w:val="18"/>
          <w:szCs w:val="18"/>
          <w:lang w:val="en-GB"/>
        </w:rPr>
        <w:t xml:space="preserve">Emmanuelle Guy - </w:t>
      </w:r>
      <w:hyperlink r:id="rId24">
        <w:r w:rsidR="00076DFF" w:rsidRPr="00F67780">
          <w:rPr>
            <w:rFonts w:ascii="Arial" w:eastAsia="Arial" w:hAnsi="Arial" w:cs="Arial"/>
            <w:color w:val="1155CC"/>
            <w:sz w:val="18"/>
            <w:szCs w:val="18"/>
            <w:u w:val="single"/>
            <w:lang w:val="en-GB"/>
          </w:rPr>
          <w:t>emmanuelle.guy@nexans.com</w:t>
        </w:r>
      </w:hyperlink>
      <w:r w:rsidRPr="00F67780">
        <w:rPr>
          <w:rFonts w:ascii="Arial" w:eastAsia="Arial" w:hAnsi="Arial" w:cs="Arial"/>
          <w:sz w:val="18"/>
          <w:szCs w:val="18"/>
          <w:lang w:val="en-GB"/>
        </w:rPr>
        <w:t xml:space="preserve"> </w:t>
      </w:r>
    </w:p>
    <w:p w14:paraId="4F44F8D3" w14:textId="77777777" w:rsidR="00076DFF" w:rsidRPr="00F67780" w:rsidRDefault="0095531B">
      <w:pPr>
        <w:jc w:val="both"/>
        <w:rPr>
          <w:rFonts w:ascii="Arial" w:eastAsia="Arial" w:hAnsi="Arial" w:cs="Arial"/>
          <w:b/>
          <w:sz w:val="18"/>
          <w:szCs w:val="18"/>
          <w:lang w:val="en-GB"/>
        </w:rPr>
      </w:pPr>
      <w:r w:rsidRPr="00F67780">
        <w:rPr>
          <w:rFonts w:ascii="Arial" w:eastAsia="Arial" w:hAnsi="Arial" w:cs="Arial"/>
          <w:b/>
          <w:sz w:val="18"/>
          <w:szCs w:val="18"/>
          <w:lang w:val="en-GB"/>
        </w:rPr>
        <w:br/>
      </w:r>
    </w:p>
    <w:p w14:paraId="240AA613" w14:textId="4342FE4C" w:rsidR="00076DFF" w:rsidRPr="00F67780" w:rsidRDefault="0026093C">
      <w:pPr>
        <w:jc w:val="both"/>
        <w:rPr>
          <w:rFonts w:ascii="Arial" w:eastAsia="Arial" w:hAnsi="Arial" w:cs="Arial"/>
          <w:b/>
          <w:sz w:val="18"/>
          <w:szCs w:val="18"/>
          <w:u w:val="single"/>
          <w:lang w:val="en-GB"/>
        </w:rPr>
      </w:pPr>
      <w:r w:rsidRPr="00F67780">
        <w:rPr>
          <w:rFonts w:ascii="Arial" w:eastAsia="Arial" w:hAnsi="Arial" w:cs="Arial"/>
          <w:b/>
          <w:sz w:val="18"/>
          <w:szCs w:val="18"/>
          <w:u w:val="single"/>
          <w:lang w:val="en-GB"/>
        </w:rPr>
        <w:t>About</w:t>
      </w:r>
      <w:r w:rsidR="0095531B" w:rsidRPr="00F67780">
        <w:rPr>
          <w:rFonts w:ascii="Arial" w:eastAsia="Arial" w:hAnsi="Arial" w:cs="Arial"/>
          <w:b/>
          <w:sz w:val="18"/>
          <w:szCs w:val="18"/>
          <w:u w:val="single"/>
          <w:lang w:val="en-GB"/>
        </w:rPr>
        <w:t xml:space="preserve"> RTE</w:t>
      </w:r>
    </w:p>
    <w:p w14:paraId="24879A10" w14:textId="5B5B1814" w:rsidR="0048667D" w:rsidRPr="00F67780" w:rsidRDefault="0048667D" w:rsidP="0048667D">
      <w:pPr>
        <w:jc w:val="both"/>
        <w:rPr>
          <w:rFonts w:ascii="Arial" w:eastAsia="Arial" w:hAnsi="Arial" w:cs="Arial"/>
          <w:sz w:val="18"/>
          <w:szCs w:val="18"/>
          <w:lang w:val="en-GB"/>
        </w:rPr>
      </w:pPr>
      <w:r w:rsidRPr="00F67780">
        <w:rPr>
          <w:rFonts w:ascii="Arial" w:eastAsia="Arial" w:hAnsi="Arial" w:cs="Arial"/>
          <w:sz w:val="18"/>
          <w:szCs w:val="18"/>
          <w:lang w:val="en-GB"/>
        </w:rPr>
        <w:t xml:space="preserve">RTE is the transmission system operator for electricity in France. As part of its public service mission, RTE guarantees, every day and </w:t>
      </w:r>
      <w:r w:rsidR="00066F07" w:rsidRPr="00066F07">
        <w:rPr>
          <w:rFonts w:ascii="Arial" w:eastAsia="Arial" w:hAnsi="Arial" w:cs="Arial"/>
          <w:sz w:val="18"/>
          <w:szCs w:val="18"/>
          <w:lang w:val="en-GB"/>
        </w:rPr>
        <w:t>always</w:t>
      </w:r>
      <w:r w:rsidRPr="00F67780">
        <w:rPr>
          <w:rFonts w:ascii="Arial" w:eastAsia="Arial" w:hAnsi="Arial" w:cs="Arial"/>
          <w:sz w:val="18"/>
          <w:szCs w:val="18"/>
          <w:lang w:val="en-GB"/>
        </w:rPr>
        <w:t>, the delivery of electricity throughout the country and ensures, in real time, the management of power flows and the balance between generation and consumption. To connect regions and industries to electricity production, RTE deploys, onshore and offshore, infrastructures that are essential to the decarbonisation of our economy and the energy transition.</w:t>
      </w:r>
    </w:p>
    <w:p w14:paraId="512A7838" w14:textId="012E1F13" w:rsidR="00B63AC2" w:rsidRPr="00F67780" w:rsidRDefault="0048667D" w:rsidP="0048667D">
      <w:pPr>
        <w:jc w:val="both"/>
        <w:rPr>
          <w:rFonts w:ascii="Arial" w:eastAsia="Arial" w:hAnsi="Arial" w:cs="Arial"/>
          <w:sz w:val="18"/>
          <w:szCs w:val="18"/>
          <w:lang w:val="en-GB"/>
        </w:rPr>
      </w:pPr>
      <w:r w:rsidRPr="00F67780">
        <w:rPr>
          <w:rFonts w:ascii="Arial" w:eastAsia="Arial" w:hAnsi="Arial" w:cs="Arial"/>
          <w:sz w:val="18"/>
          <w:szCs w:val="18"/>
          <w:lang w:val="en-GB"/>
        </w:rPr>
        <w:t>Faced with climate, economic and environmental challenges that call for far</w:t>
      </w:r>
      <w:r w:rsidRPr="00F67780">
        <w:rPr>
          <w:rFonts w:ascii="Cambria Math" w:eastAsia="Arial" w:hAnsi="Cambria Math" w:cs="Cambria Math"/>
          <w:sz w:val="18"/>
          <w:szCs w:val="18"/>
          <w:lang w:val="en-GB"/>
        </w:rPr>
        <w:t>‑</w:t>
      </w:r>
      <w:r w:rsidRPr="00F67780">
        <w:rPr>
          <w:rFonts w:ascii="Arial" w:eastAsia="Arial" w:hAnsi="Arial" w:cs="Arial"/>
          <w:sz w:val="18"/>
          <w:szCs w:val="18"/>
          <w:lang w:val="en-GB"/>
        </w:rPr>
        <w:t>reaching transformations, RTE operates and develops more than 106,000 kilometres of high and extra</w:t>
      </w:r>
      <w:r w:rsidRPr="00F67780">
        <w:rPr>
          <w:rFonts w:ascii="Cambria Math" w:eastAsia="Arial" w:hAnsi="Cambria Math" w:cs="Cambria Math"/>
          <w:sz w:val="18"/>
          <w:szCs w:val="18"/>
          <w:lang w:val="en-GB"/>
        </w:rPr>
        <w:t>‑</w:t>
      </w:r>
      <w:r w:rsidRPr="00F67780">
        <w:rPr>
          <w:rFonts w:ascii="Arial" w:eastAsia="Arial" w:hAnsi="Arial" w:cs="Arial"/>
          <w:sz w:val="18"/>
          <w:szCs w:val="18"/>
          <w:lang w:val="en-GB"/>
        </w:rPr>
        <w:t>high</w:t>
      </w:r>
      <w:r w:rsidRPr="00F67780">
        <w:rPr>
          <w:rFonts w:ascii="Cambria Math" w:eastAsia="Arial" w:hAnsi="Cambria Math" w:cs="Cambria Math"/>
          <w:sz w:val="18"/>
          <w:szCs w:val="18"/>
          <w:lang w:val="en-GB"/>
        </w:rPr>
        <w:t>‑</w:t>
      </w:r>
      <w:r w:rsidRPr="00F67780">
        <w:rPr>
          <w:rFonts w:ascii="Arial" w:eastAsia="Arial" w:hAnsi="Arial" w:cs="Arial"/>
          <w:sz w:val="18"/>
          <w:szCs w:val="18"/>
          <w:lang w:val="en-GB"/>
        </w:rPr>
        <w:t>voltage power lines. This network, the most extensive in Europe, includes 37 interconnections with neighbouring countries and around 50 cross</w:t>
      </w:r>
      <w:r w:rsidRPr="00F67780">
        <w:rPr>
          <w:rFonts w:ascii="Cambria Math" w:eastAsia="Arial" w:hAnsi="Cambria Math" w:cs="Cambria Math"/>
          <w:sz w:val="18"/>
          <w:szCs w:val="18"/>
          <w:lang w:val="en-GB"/>
        </w:rPr>
        <w:t>‑</w:t>
      </w:r>
      <w:r w:rsidRPr="00F67780">
        <w:rPr>
          <w:rFonts w:ascii="Arial" w:eastAsia="Arial" w:hAnsi="Arial" w:cs="Arial"/>
          <w:sz w:val="18"/>
          <w:szCs w:val="18"/>
          <w:lang w:val="en-GB"/>
        </w:rPr>
        <w:t>border links. Thanks to the commitment of its 10,000 employees across the country, RTE works every day to make the electricity grid the driving force behind a decarbonised France.</w:t>
      </w:r>
    </w:p>
    <w:p w14:paraId="54E1FF16" w14:textId="77777777" w:rsidR="0048667D" w:rsidRPr="00F67780" w:rsidRDefault="0048667D">
      <w:pPr>
        <w:jc w:val="both"/>
        <w:rPr>
          <w:rFonts w:ascii="Arial" w:eastAsia="Arial" w:hAnsi="Arial" w:cs="Arial"/>
          <w:sz w:val="18"/>
          <w:szCs w:val="18"/>
          <w:lang w:val="en-GB"/>
        </w:rPr>
      </w:pPr>
    </w:p>
    <w:p w14:paraId="60C941D6" w14:textId="0E011699" w:rsidR="00076DFF" w:rsidRDefault="0095531B" w:rsidP="0890F513">
      <w:pPr>
        <w:jc w:val="both"/>
        <w:rPr>
          <w:rFonts w:ascii="Arial" w:eastAsia="Arial" w:hAnsi="Arial" w:cs="Arial"/>
          <w:sz w:val="18"/>
          <w:szCs w:val="18"/>
          <w:lang w:val="en-GB"/>
        </w:rPr>
      </w:pPr>
      <w:r w:rsidRPr="00F67780">
        <w:rPr>
          <w:rFonts w:ascii="Arial" w:eastAsia="Arial" w:hAnsi="Arial" w:cs="Arial"/>
          <w:b/>
          <w:bCs/>
          <w:sz w:val="18"/>
          <w:szCs w:val="18"/>
          <w:lang w:val="en-GB"/>
        </w:rPr>
        <w:lastRenderedPageBreak/>
        <w:t>Contact</w:t>
      </w:r>
      <w:r w:rsidRPr="00F67780">
        <w:rPr>
          <w:rFonts w:ascii="Arial" w:eastAsia="Arial" w:hAnsi="Arial" w:cs="Arial"/>
          <w:sz w:val="18"/>
          <w:szCs w:val="18"/>
          <w:lang w:val="en-GB"/>
        </w:rPr>
        <w:t xml:space="preserve">: </w:t>
      </w:r>
    </w:p>
    <w:p w14:paraId="760772DC" w14:textId="3EA2F2AF" w:rsidR="00AB3B0F" w:rsidRPr="00F67780" w:rsidRDefault="00AB3B0F" w:rsidP="00AB3B0F">
      <w:pPr>
        <w:ind w:left="993" w:hanging="993"/>
        <w:jc w:val="both"/>
        <w:rPr>
          <w:rFonts w:ascii="Arial" w:eastAsia="Arial" w:hAnsi="Arial" w:cs="Arial"/>
          <w:color w:val="054191"/>
          <w:sz w:val="16"/>
          <w:szCs w:val="16"/>
          <w:lang w:val="en-GB"/>
        </w:rPr>
      </w:pPr>
      <w:r w:rsidRPr="00F67780">
        <w:rPr>
          <w:rFonts w:ascii="Arial" w:eastAsia="Arial" w:hAnsi="Arial" w:cs="Arial"/>
          <w:color w:val="054191"/>
          <w:sz w:val="16"/>
          <w:szCs w:val="16"/>
          <w:lang w:val="en-GB"/>
        </w:rPr>
        <w:t xml:space="preserve">RTE press </w:t>
      </w:r>
      <w:proofErr w:type="gramStart"/>
      <w:r w:rsidRPr="00F67780">
        <w:rPr>
          <w:rFonts w:ascii="Arial" w:eastAsia="Arial" w:hAnsi="Arial" w:cs="Arial"/>
          <w:color w:val="054191"/>
          <w:sz w:val="16"/>
          <w:szCs w:val="16"/>
          <w:lang w:val="en-GB"/>
        </w:rPr>
        <w:t>service :</w:t>
      </w:r>
      <w:proofErr w:type="gramEnd"/>
      <w:r w:rsidRPr="00F67780">
        <w:rPr>
          <w:rFonts w:ascii="Arial" w:eastAsia="Arial" w:hAnsi="Arial" w:cs="Arial"/>
          <w:color w:val="7F7F7F" w:themeColor="text1" w:themeTint="80"/>
          <w:sz w:val="16"/>
          <w:szCs w:val="16"/>
          <w:lang w:val="en-GB"/>
        </w:rPr>
        <w:t xml:space="preserve"> </w:t>
      </w:r>
      <w:hyperlink r:id="rId25" w:history="1">
        <w:r w:rsidRPr="00F67780">
          <w:rPr>
            <w:rStyle w:val="Lienhypertexte"/>
            <w:rFonts w:ascii="Arial" w:eastAsia="Arial" w:hAnsi="Arial" w:cs="Arial"/>
            <w:color w:val="7F7FFF"/>
            <w:sz w:val="16"/>
            <w:szCs w:val="16"/>
            <w:lang w:val="en-GB"/>
          </w:rPr>
          <w:t>rte-presse@rte-france.com</w:t>
        </w:r>
      </w:hyperlink>
      <w:r w:rsidRPr="00F67780">
        <w:rPr>
          <w:rFonts w:ascii="Arial" w:eastAsia="Arial" w:hAnsi="Arial" w:cs="Arial"/>
          <w:color w:val="7F7F7F" w:themeColor="text1" w:themeTint="80"/>
          <w:sz w:val="16"/>
          <w:szCs w:val="16"/>
          <w:lang w:val="en-GB"/>
        </w:rPr>
        <w:t xml:space="preserve"> </w:t>
      </w:r>
      <w:r w:rsidRPr="00F67780">
        <w:rPr>
          <w:rFonts w:ascii="Arial" w:eastAsia="Arial" w:hAnsi="Arial" w:cs="Arial"/>
          <w:color w:val="054191"/>
          <w:sz w:val="16"/>
          <w:szCs w:val="16"/>
          <w:lang w:val="en-GB"/>
        </w:rPr>
        <w:t xml:space="preserve"> –</w:t>
      </w:r>
    </w:p>
    <w:p w14:paraId="16CE504B" w14:textId="77777777" w:rsidR="00AB3B0F" w:rsidRPr="00F67780" w:rsidRDefault="00AB3B0F" w:rsidP="00AB3B0F">
      <w:pPr>
        <w:ind w:left="993" w:hanging="993"/>
        <w:jc w:val="both"/>
        <w:rPr>
          <w:rFonts w:ascii="Arial" w:eastAsia="Arial" w:hAnsi="Arial" w:cs="Arial"/>
          <w:color w:val="054191"/>
          <w:sz w:val="16"/>
          <w:szCs w:val="16"/>
          <w:lang w:val="en-GB"/>
        </w:rPr>
      </w:pPr>
      <w:r w:rsidRPr="00F67780">
        <w:rPr>
          <w:rFonts w:ascii="Arial" w:eastAsia="Arial" w:hAnsi="Arial" w:cs="Arial"/>
          <w:color w:val="054191"/>
          <w:sz w:val="16"/>
          <w:szCs w:val="16"/>
          <w:lang w:val="en-GB"/>
        </w:rPr>
        <w:t>Lolita Tcaci – 06 32 51 29 04</w:t>
      </w:r>
    </w:p>
    <w:p w14:paraId="03EB1628" w14:textId="77777777" w:rsidR="00AB3B0F" w:rsidRPr="00F67780" w:rsidRDefault="00AB3B0F" w:rsidP="00AB3B0F">
      <w:pPr>
        <w:ind w:left="993" w:hanging="993"/>
        <w:jc w:val="both"/>
        <w:rPr>
          <w:rFonts w:ascii="Arial" w:eastAsia="Arial" w:hAnsi="Arial" w:cs="Arial"/>
          <w:color w:val="054191"/>
          <w:sz w:val="16"/>
          <w:szCs w:val="16"/>
          <w:lang w:val="en-GB"/>
        </w:rPr>
      </w:pPr>
      <w:r w:rsidRPr="00F67780">
        <w:rPr>
          <w:rFonts w:ascii="Arial" w:eastAsia="Arial" w:hAnsi="Arial" w:cs="Arial"/>
          <w:color w:val="054191"/>
          <w:sz w:val="16"/>
          <w:szCs w:val="16"/>
          <w:lang w:val="en-GB"/>
        </w:rPr>
        <w:t>Charlotte Brouard - 06 71 36 55 11</w:t>
      </w:r>
    </w:p>
    <w:p w14:paraId="16A4B87F" w14:textId="0743FA64" w:rsidR="00AB3B0F" w:rsidRPr="00F67780" w:rsidRDefault="008B3ED7" w:rsidP="00F67780">
      <w:pPr>
        <w:ind w:left="993" w:hanging="993"/>
        <w:jc w:val="both"/>
        <w:rPr>
          <w:rFonts w:ascii="Arial" w:eastAsia="Arial" w:hAnsi="Arial" w:cs="Arial"/>
          <w:color w:val="7F7FFF"/>
          <w:sz w:val="16"/>
          <w:szCs w:val="16"/>
          <w:u w:val="single"/>
          <w:lang w:val="en-GB"/>
        </w:rPr>
      </w:pPr>
      <w:r w:rsidRPr="00F67780">
        <w:rPr>
          <w:rFonts w:ascii="Arial" w:eastAsia="Arial" w:hAnsi="Arial" w:cs="Arial"/>
          <w:color w:val="054191"/>
          <w:sz w:val="16"/>
          <w:szCs w:val="16"/>
          <w:lang w:val="en-GB"/>
        </w:rPr>
        <w:t xml:space="preserve">For further </w:t>
      </w:r>
      <w:r w:rsidRPr="008B3ED7">
        <w:rPr>
          <w:rFonts w:ascii="Arial" w:eastAsia="Arial" w:hAnsi="Arial" w:cs="Arial"/>
          <w:color w:val="054191"/>
          <w:sz w:val="16"/>
          <w:szCs w:val="16"/>
          <w:lang w:val="en-GB"/>
        </w:rPr>
        <w:t>information:</w:t>
      </w:r>
      <w:r w:rsidR="00AB3B0F" w:rsidRPr="00F67780">
        <w:rPr>
          <w:rFonts w:ascii="Arial" w:eastAsia="Arial" w:hAnsi="Arial" w:cs="Arial"/>
          <w:color w:val="7F7F7F" w:themeColor="text1" w:themeTint="80"/>
          <w:sz w:val="16"/>
          <w:szCs w:val="16"/>
          <w:lang w:val="en-GB"/>
        </w:rPr>
        <w:t xml:space="preserve"> </w:t>
      </w:r>
      <w:hyperlink r:id="rId26" w:history="1">
        <w:r w:rsidR="00AB3B0F" w:rsidRPr="00F67780">
          <w:rPr>
            <w:rStyle w:val="Lienhypertexte"/>
            <w:rFonts w:ascii="Arial" w:eastAsia="Arial" w:hAnsi="Arial" w:cs="Arial"/>
            <w:color w:val="7F7FFF"/>
            <w:sz w:val="16"/>
            <w:szCs w:val="16"/>
            <w:lang w:val="en-GB"/>
          </w:rPr>
          <w:t>www.rte-france.com</w:t>
        </w:r>
      </w:hyperlink>
    </w:p>
    <w:p w14:paraId="23EF86B6" w14:textId="1B2645A5" w:rsidR="00076DFF" w:rsidRPr="00F67780" w:rsidRDefault="008E0CEB">
      <w:pPr>
        <w:jc w:val="both"/>
        <w:rPr>
          <w:lang w:val="en-GB"/>
        </w:rPr>
      </w:pPr>
      <w:hyperlink r:id="rId27" w:anchor="Voscontacts">
        <w:r>
          <w:rPr>
            <w:rFonts w:ascii="Arial" w:eastAsia="Arial" w:hAnsi="Arial" w:cs="Arial"/>
            <w:color w:val="1155CC"/>
            <w:sz w:val="18"/>
            <w:szCs w:val="18"/>
            <w:u w:val="single"/>
            <w:lang w:val="en-GB"/>
          </w:rPr>
          <w:t xml:space="preserve">To contact </w:t>
        </w:r>
        <w:r w:rsidR="00076DFF" w:rsidRPr="00F67780">
          <w:rPr>
            <w:rFonts w:ascii="Arial" w:eastAsia="Arial" w:hAnsi="Arial" w:cs="Arial"/>
            <w:color w:val="1155CC"/>
            <w:sz w:val="18"/>
            <w:szCs w:val="18"/>
            <w:u w:val="single"/>
            <w:lang w:val="en-GB"/>
          </w:rPr>
          <w:t>RTE | RTE</w:t>
        </w:r>
      </w:hyperlink>
    </w:p>
    <w:p w14:paraId="6905CF52" w14:textId="77777777" w:rsidR="0087129C" w:rsidRPr="00F67780" w:rsidRDefault="0087129C">
      <w:pPr>
        <w:jc w:val="both"/>
        <w:rPr>
          <w:lang w:val="en-GB"/>
        </w:rPr>
      </w:pPr>
    </w:p>
    <w:p w14:paraId="6FF8E388" w14:textId="0BA3407E" w:rsidR="0087129C" w:rsidRPr="00F67780" w:rsidRDefault="0026093C" w:rsidP="0E573697">
      <w:pPr>
        <w:jc w:val="both"/>
        <w:rPr>
          <w:rFonts w:ascii="Arial" w:eastAsia="Arial" w:hAnsi="Arial" w:cs="Arial"/>
          <w:b/>
          <w:bCs/>
          <w:sz w:val="18"/>
          <w:szCs w:val="18"/>
          <w:u w:val="single"/>
          <w:lang w:val="en-GB"/>
        </w:rPr>
      </w:pPr>
      <w:r w:rsidRPr="00F67780">
        <w:rPr>
          <w:rFonts w:ascii="Arial" w:eastAsia="Arial" w:hAnsi="Arial" w:cs="Arial"/>
          <w:b/>
          <w:bCs/>
          <w:sz w:val="18"/>
          <w:szCs w:val="18"/>
          <w:u w:val="single"/>
          <w:lang w:val="en-GB"/>
        </w:rPr>
        <w:t>About</w:t>
      </w:r>
      <w:r w:rsidR="0087129C" w:rsidRPr="00F67780">
        <w:rPr>
          <w:rFonts w:ascii="Arial" w:eastAsia="Arial" w:hAnsi="Arial" w:cs="Arial"/>
          <w:b/>
          <w:bCs/>
          <w:sz w:val="18"/>
          <w:szCs w:val="18"/>
          <w:u w:val="single"/>
          <w:lang w:val="en-GB"/>
        </w:rPr>
        <w:t xml:space="preserve"> SuperGrid Institute</w:t>
      </w:r>
    </w:p>
    <w:p w14:paraId="4FDD2FB4" w14:textId="4DD95A2E" w:rsidR="005C0B64" w:rsidRPr="00F67780" w:rsidRDefault="09B4B145" w:rsidP="00F67780">
      <w:pPr>
        <w:spacing w:before="240" w:after="240"/>
        <w:jc w:val="both"/>
        <w:rPr>
          <w:rFonts w:ascii="Arial" w:eastAsia="Arial" w:hAnsi="Arial" w:cs="Arial"/>
          <w:sz w:val="18"/>
          <w:szCs w:val="18"/>
          <w:lang w:val="en-GB"/>
        </w:rPr>
      </w:pPr>
      <w:r w:rsidRPr="00F67780">
        <w:rPr>
          <w:rFonts w:ascii="Arial" w:eastAsia="Arial" w:hAnsi="Arial" w:cs="Arial"/>
          <w:sz w:val="18"/>
          <w:szCs w:val="18"/>
          <w:lang w:val="en-GB"/>
        </w:rPr>
        <w:t>SuperGrid Institute is an independent private company specialising in high and medium-voltage direct current (HVDC &amp; MVDC) systems and technologies – key components for future energy networks. Based in Villeurbanne (Lyon</w:t>
      </w:r>
      <w:r w:rsidR="16654973" w:rsidRPr="00F67780">
        <w:rPr>
          <w:rFonts w:ascii="Arial" w:eastAsia="Arial" w:hAnsi="Arial" w:cs="Arial"/>
          <w:sz w:val="18"/>
          <w:szCs w:val="18"/>
          <w:lang w:val="en-GB"/>
        </w:rPr>
        <w:t xml:space="preserve"> - France</w:t>
      </w:r>
      <w:r w:rsidRPr="00F67780">
        <w:rPr>
          <w:rFonts w:ascii="Arial" w:eastAsia="Arial" w:hAnsi="Arial" w:cs="Arial"/>
          <w:sz w:val="18"/>
          <w:szCs w:val="18"/>
          <w:lang w:val="en-GB"/>
        </w:rPr>
        <w:t xml:space="preserve">), </w:t>
      </w:r>
      <w:r w:rsidR="044B4B4F" w:rsidRPr="00F67780">
        <w:rPr>
          <w:rFonts w:ascii="Arial" w:eastAsia="Arial" w:hAnsi="Arial" w:cs="Arial"/>
          <w:sz w:val="18"/>
          <w:szCs w:val="18"/>
          <w:lang w:val="en-GB"/>
        </w:rPr>
        <w:t>SuperGrid Institute’s</w:t>
      </w:r>
      <w:r w:rsidRPr="00F67780">
        <w:rPr>
          <w:rFonts w:ascii="Arial" w:eastAsia="Arial" w:hAnsi="Arial" w:cs="Arial"/>
          <w:sz w:val="18"/>
          <w:szCs w:val="18"/>
          <w:lang w:val="en-GB"/>
        </w:rPr>
        <w:t xml:space="preserve"> work actively contributes to the energy transition by removing technical barriers to the deployment of future electricity grids and the large-scale integration of renewable energy. The company is a member of the FIT (French Institutes of Technology) association, which brings together 15 French institutes, </w:t>
      </w:r>
      <w:r w:rsidR="17F03CE6" w:rsidRPr="00F67780">
        <w:rPr>
          <w:rFonts w:ascii="Arial" w:eastAsia="Arial" w:hAnsi="Arial" w:cs="Arial"/>
          <w:sz w:val="18"/>
          <w:szCs w:val="18"/>
          <w:lang w:val="en-GB"/>
        </w:rPr>
        <w:t>technology research institutes</w:t>
      </w:r>
      <w:r w:rsidR="49916F82" w:rsidRPr="00F67780">
        <w:rPr>
          <w:rFonts w:ascii="Arial" w:eastAsia="Arial" w:hAnsi="Arial" w:cs="Arial"/>
          <w:sz w:val="18"/>
          <w:szCs w:val="18"/>
          <w:lang w:val="en-GB"/>
        </w:rPr>
        <w:t xml:space="preserve"> </w:t>
      </w:r>
      <w:r w:rsidR="17F03CE6" w:rsidRPr="00F67780">
        <w:rPr>
          <w:rFonts w:ascii="Arial" w:eastAsia="Arial" w:hAnsi="Arial" w:cs="Arial"/>
          <w:sz w:val="18"/>
          <w:szCs w:val="18"/>
          <w:lang w:val="en-GB"/>
        </w:rPr>
        <w:t>(</w:t>
      </w:r>
      <w:r w:rsidRPr="00F67780">
        <w:rPr>
          <w:rFonts w:ascii="Arial" w:eastAsia="Arial" w:hAnsi="Arial" w:cs="Arial"/>
          <w:sz w:val="18"/>
          <w:szCs w:val="18"/>
          <w:lang w:val="en-GB"/>
        </w:rPr>
        <w:t>IRT</w:t>
      </w:r>
      <w:r w:rsidR="49B7F7A6" w:rsidRPr="00F67780">
        <w:rPr>
          <w:rFonts w:ascii="Arial" w:eastAsia="Arial" w:hAnsi="Arial" w:cs="Arial"/>
          <w:sz w:val="18"/>
          <w:szCs w:val="18"/>
          <w:lang w:val="en-GB"/>
        </w:rPr>
        <w:t>s)</w:t>
      </w:r>
      <w:r w:rsidRPr="00F67780">
        <w:rPr>
          <w:rFonts w:ascii="Arial" w:eastAsia="Arial" w:hAnsi="Arial" w:cs="Arial"/>
          <w:sz w:val="18"/>
          <w:szCs w:val="18"/>
          <w:lang w:val="en-GB"/>
        </w:rPr>
        <w:t xml:space="preserve"> and</w:t>
      </w:r>
      <w:r w:rsidR="346D73E3" w:rsidRPr="00F67780">
        <w:rPr>
          <w:rFonts w:ascii="Arial" w:eastAsia="Arial" w:hAnsi="Arial" w:cs="Arial"/>
          <w:sz w:val="18"/>
          <w:szCs w:val="18"/>
          <w:lang w:val="en-GB"/>
        </w:rPr>
        <w:t xml:space="preserve"> institutes for energy transition</w:t>
      </w:r>
      <w:r w:rsidRPr="00F67780">
        <w:rPr>
          <w:rFonts w:ascii="Arial" w:eastAsia="Arial" w:hAnsi="Arial" w:cs="Arial"/>
          <w:sz w:val="18"/>
          <w:szCs w:val="18"/>
          <w:lang w:val="en-GB"/>
        </w:rPr>
        <w:t xml:space="preserve"> </w:t>
      </w:r>
      <w:r w:rsidR="24C716F7" w:rsidRPr="00F67780">
        <w:rPr>
          <w:rFonts w:ascii="Arial" w:eastAsia="Arial" w:hAnsi="Arial" w:cs="Arial"/>
          <w:sz w:val="18"/>
          <w:szCs w:val="18"/>
          <w:lang w:val="en-GB"/>
        </w:rPr>
        <w:t>(</w:t>
      </w:r>
      <w:r w:rsidRPr="00F67780">
        <w:rPr>
          <w:rFonts w:ascii="Arial" w:eastAsia="Arial" w:hAnsi="Arial" w:cs="Arial"/>
          <w:sz w:val="18"/>
          <w:szCs w:val="18"/>
          <w:lang w:val="en-GB"/>
        </w:rPr>
        <w:t>ITEs</w:t>
      </w:r>
      <w:r w:rsidR="44B1C5F7" w:rsidRPr="00F67780">
        <w:rPr>
          <w:rFonts w:ascii="Arial" w:eastAsia="Arial" w:hAnsi="Arial" w:cs="Arial"/>
          <w:sz w:val="18"/>
          <w:szCs w:val="18"/>
          <w:lang w:val="en-GB"/>
        </w:rPr>
        <w:t>)</w:t>
      </w:r>
      <w:r w:rsidR="36FA0FEE" w:rsidRPr="00F67780">
        <w:rPr>
          <w:rFonts w:ascii="Arial" w:eastAsia="Arial" w:hAnsi="Arial" w:cs="Arial"/>
          <w:sz w:val="18"/>
          <w:szCs w:val="18"/>
          <w:lang w:val="en-GB"/>
        </w:rPr>
        <w:t xml:space="preserve"> </w:t>
      </w:r>
      <w:r w:rsidR="3E3F0239" w:rsidRPr="00F67780">
        <w:rPr>
          <w:rFonts w:ascii="Arial" w:eastAsia="Arial" w:hAnsi="Arial" w:cs="Arial"/>
          <w:sz w:val="18"/>
          <w:szCs w:val="18"/>
          <w:lang w:val="en-GB"/>
        </w:rPr>
        <w:t xml:space="preserve">that </w:t>
      </w:r>
      <w:r w:rsidRPr="00F67780">
        <w:rPr>
          <w:rFonts w:ascii="Arial" w:eastAsia="Arial" w:hAnsi="Arial" w:cs="Arial"/>
          <w:sz w:val="18"/>
          <w:szCs w:val="18"/>
          <w:lang w:val="en-GB"/>
        </w:rPr>
        <w:t>shar</w:t>
      </w:r>
      <w:r w:rsidR="480961B6" w:rsidRPr="00F67780">
        <w:rPr>
          <w:rFonts w:ascii="Arial" w:eastAsia="Arial" w:hAnsi="Arial" w:cs="Arial"/>
          <w:sz w:val="18"/>
          <w:szCs w:val="18"/>
          <w:lang w:val="en-GB"/>
        </w:rPr>
        <w:t xml:space="preserve">e </w:t>
      </w:r>
      <w:r w:rsidRPr="00F67780">
        <w:rPr>
          <w:rFonts w:ascii="Arial" w:eastAsia="Arial" w:hAnsi="Arial" w:cs="Arial"/>
          <w:sz w:val="18"/>
          <w:szCs w:val="18"/>
          <w:lang w:val="en-GB"/>
        </w:rPr>
        <w:t xml:space="preserve">the same core principles regarding multi-partner public-private research. </w:t>
      </w:r>
    </w:p>
    <w:p w14:paraId="3077FF6E" w14:textId="5A9954CF" w:rsidR="4A62C908" w:rsidRDefault="4A62C908" w:rsidP="4A62C908">
      <w:pPr>
        <w:jc w:val="both"/>
        <w:rPr>
          <w:rFonts w:ascii="Arial" w:eastAsia="Arial" w:hAnsi="Arial" w:cs="Arial"/>
          <w:sz w:val="18"/>
          <w:szCs w:val="18"/>
          <w:lang w:val="en-US"/>
        </w:rPr>
      </w:pPr>
    </w:p>
    <w:p w14:paraId="3133AF1B" w14:textId="10EDCDE9" w:rsidR="007828A6" w:rsidRPr="006A3773" w:rsidRDefault="005C0B64" w:rsidP="0890F513">
      <w:pPr>
        <w:jc w:val="both"/>
        <w:rPr>
          <w:rFonts w:ascii="Arial" w:eastAsia="Arial" w:hAnsi="Arial" w:cs="Arial"/>
          <w:sz w:val="18"/>
          <w:szCs w:val="18"/>
          <w:lang w:val="en-GB"/>
        </w:rPr>
      </w:pPr>
      <w:r w:rsidRPr="006A3773">
        <w:rPr>
          <w:rFonts w:ascii="Arial" w:eastAsia="Arial" w:hAnsi="Arial" w:cs="Arial"/>
          <w:b/>
          <w:bCs/>
          <w:sz w:val="18"/>
          <w:szCs w:val="18"/>
          <w:lang w:val="en-GB"/>
        </w:rPr>
        <w:t>Contact</w:t>
      </w:r>
      <w:r w:rsidRPr="006A3773">
        <w:rPr>
          <w:rFonts w:ascii="Arial" w:eastAsia="Arial" w:hAnsi="Arial" w:cs="Arial"/>
          <w:sz w:val="18"/>
          <w:szCs w:val="18"/>
          <w:lang w:val="en-GB"/>
        </w:rPr>
        <w:t xml:space="preserve">: </w:t>
      </w:r>
    </w:p>
    <w:p w14:paraId="7697B06F" w14:textId="6C56D21E" w:rsidR="005C0B64" w:rsidRPr="00463D57" w:rsidRDefault="25394836" w:rsidP="005B109F">
      <w:pPr>
        <w:rPr>
          <w:lang w:val="en-US"/>
        </w:rPr>
      </w:pPr>
      <w:r w:rsidRPr="68760A4F">
        <w:rPr>
          <w:rFonts w:ascii="Arial" w:eastAsia="Arial" w:hAnsi="Arial" w:cs="Arial"/>
          <w:sz w:val="18"/>
          <w:szCs w:val="18"/>
          <w:lang w:val="en-GB"/>
        </w:rPr>
        <w:t>Anne-Soizic Ranchere, Partnerships, Business Development and Communications Director</w:t>
      </w:r>
      <w:r w:rsidRPr="005B109F">
        <w:rPr>
          <w:lang w:val="en-US"/>
        </w:rPr>
        <w:br/>
      </w:r>
      <w:hyperlink r:id="rId28">
        <w:r w:rsidRPr="68760A4F">
          <w:rPr>
            <w:rStyle w:val="Lienhypertexte"/>
            <w:rFonts w:ascii="Arial" w:eastAsia="Arial" w:hAnsi="Arial" w:cs="Arial"/>
            <w:sz w:val="18"/>
            <w:szCs w:val="18"/>
            <w:lang w:val="en-GB"/>
          </w:rPr>
          <w:t>anne-soizic.ranchere@supergrid-institute.com</w:t>
        </w:r>
      </w:hyperlink>
      <w:r w:rsidRPr="68760A4F">
        <w:rPr>
          <w:rFonts w:ascii="Arial" w:eastAsia="Arial" w:hAnsi="Arial" w:cs="Arial"/>
          <w:color w:val="6D5700"/>
          <w:sz w:val="18"/>
          <w:szCs w:val="18"/>
          <w:u w:val="single"/>
          <w:lang w:val="en-GB"/>
        </w:rPr>
        <w:t xml:space="preserve"> </w:t>
      </w:r>
      <w:r w:rsidRPr="68760A4F">
        <w:rPr>
          <w:rFonts w:ascii="Arial" w:eastAsia="Arial" w:hAnsi="Arial" w:cs="Arial"/>
          <w:sz w:val="18"/>
          <w:szCs w:val="18"/>
          <w:lang w:val="en-GB"/>
        </w:rPr>
        <w:t>- 07 60 77 32 31</w:t>
      </w:r>
    </w:p>
    <w:sectPr w:rsidR="005C0B64" w:rsidRPr="00463D57">
      <w:headerReference w:type="default" r:id="rId29"/>
      <w:footerReference w:type="default" r:id="rId30"/>
      <w:headerReference w:type="first" r:id="rId31"/>
      <w:pgSz w:w="11906" w:h="16838"/>
      <w:pgMar w:top="142" w:right="1417" w:bottom="1134"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0A9AD" w14:textId="77777777" w:rsidR="003A2796" w:rsidRDefault="003A2796">
      <w:r>
        <w:separator/>
      </w:r>
    </w:p>
  </w:endnote>
  <w:endnote w:type="continuationSeparator" w:id="0">
    <w:p w14:paraId="542F1B37" w14:textId="77777777" w:rsidR="003A2796" w:rsidRDefault="003A2796">
      <w:r>
        <w:continuationSeparator/>
      </w:r>
    </w:p>
  </w:endnote>
  <w:endnote w:type="continuationNotice" w:id="1">
    <w:p w14:paraId="16FFE56A" w14:textId="77777777" w:rsidR="003A2796" w:rsidRDefault="003A2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26029C4-22A3-405C-BA40-B2377E3C0B81}"/>
    <w:embedBold r:id="rId2" w:fontKey="{FAEC61B1-8D38-439C-8F5E-4D8FD1CE60BC}"/>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3" w:fontKey="{569C9FEC-AAD3-4DB0-A14D-CF2D403EEF59}"/>
  </w:font>
  <w:font w:name="Tahoma">
    <w:panose1 w:val="020B0604030504040204"/>
    <w:charset w:val="00"/>
    <w:family w:val="swiss"/>
    <w:pitch w:val="variable"/>
    <w:sig w:usb0="E1002EFF" w:usb1="C000605B" w:usb2="00000029" w:usb3="00000000" w:csb0="000101FF" w:csb1="00000000"/>
    <w:embedRegular r:id="rId4" w:fontKey="{BE033D65-17E6-462C-A3DB-EE51526E0064}"/>
  </w:font>
  <w:font w:name="FuturaA Bk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95C09E63-7BBF-4B1F-ABA3-27FFB7CFACEC}"/>
    <w:embedItalic r:id="rId6" w:fontKey="{E6F262B1-B875-4AEA-A732-D5055E42CDDF}"/>
  </w:font>
  <w:font w:name="Cambria Math">
    <w:panose1 w:val="02040503050406030204"/>
    <w:charset w:val="00"/>
    <w:family w:val="roman"/>
    <w:pitch w:val="variable"/>
    <w:sig w:usb0="E00006FF" w:usb1="420024FF" w:usb2="02000000" w:usb3="00000000" w:csb0="0000019F" w:csb1="00000000"/>
    <w:embedRegular r:id="rId7" w:fontKey="{E6415769-3BEA-4655-867F-420483EADC79}"/>
    <w:embedBold r:id="rId8" w:fontKey="{75A4664E-3C91-42AA-93CF-78A665069DDA}"/>
  </w:font>
  <w:font w:name="Inter">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68A219FC-679C-4257-97C0-54287EE0DE7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43A5" w14:textId="77777777" w:rsidR="00076DFF" w:rsidRDefault="00076DF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0EA1A" w14:textId="77777777" w:rsidR="003A2796" w:rsidRDefault="003A2796">
      <w:r>
        <w:separator/>
      </w:r>
    </w:p>
  </w:footnote>
  <w:footnote w:type="continuationSeparator" w:id="0">
    <w:p w14:paraId="46CCC019" w14:textId="77777777" w:rsidR="003A2796" w:rsidRDefault="003A2796">
      <w:r>
        <w:continuationSeparator/>
      </w:r>
    </w:p>
  </w:footnote>
  <w:footnote w:type="continuationNotice" w:id="1">
    <w:p w14:paraId="65CBEF9C" w14:textId="77777777" w:rsidR="003A2796" w:rsidRDefault="003A2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B6FC" w14:textId="77777777" w:rsidR="00076DFF" w:rsidRDefault="00076DFF">
    <w:pPr>
      <w:tabs>
        <w:tab w:val="center" w:pos="4536"/>
        <w:tab w:val="right" w:pos="9072"/>
      </w:tabs>
      <w:spacing w:line="288" w:lineRule="auto"/>
      <w:rPr>
        <w:color w:val="000000"/>
      </w:rPr>
    </w:pPr>
  </w:p>
  <w:p w14:paraId="6F299459" w14:textId="77777777" w:rsidR="00076DFF" w:rsidRDefault="00076D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3A2C" w14:textId="77777777" w:rsidR="00076DFF" w:rsidRDefault="00076DFF">
    <w:pPr>
      <w:pBdr>
        <w:top w:val="nil"/>
        <w:left w:val="nil"/>
        <w:bottom w:val="nil"/>
        <w:right w:val="nil"/>
        <w:between w:val="nil"/>
      </w:pBdr>
      <w:tabs>
        <w:tab w:val="center" w:pos="4536"/>
        <w:tab w:val="right" w:pos="9072"/>
      </w:tabs>
      <w:rPr>
        <w:color w:val="000000"/>
      </w:rPr>
    </w:pPr>
  </w:p>
  <w:p w14:paraId="181349AF" w14:textId="77777777" w:rsidR="00076DFF" w:rsidRDefault="00076DFF">
    <w:pPr>
      <w:pBdr>
        <w:top w:val="nil"/>
        <w:left w:val="nil"/>
        <w:bottom w:val="nil"/>
        <w:right w:val="nil"/>
        <w:between w:val="nil"/>
      </w:pBdr>
      <w:tabs>
        <w:tab w:val="center" w:pos="4536"/>
        <w:tab w:val="right" w:pos="9072"/>
      </w:tabs>
      <w:rPr>
        <w:color w:val="000000"/>
      </w:rPr>
    </w:pPr>
  </w:p>
</w:hdr>
</file>

<file path=word/intelligence2.xml><?xml version="1.0" encoding="utf-8"?>
<int2:intelligence xmlns:int2="http://schemas.microsoft.com/office/intelligence/2020/intelligence" xmlns:oel="http://schemas.microsoft.com/office/2019/extlst">
  <int2:observations>
    <int2:textHash int2:hashCode="mD+EZWKkH3TuMB" int2:id="agchMqjU">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213"/>
    <w:multiLevelType w:val="hybridMultilevel"/>
    <w:tmpl w:val="849E46C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5F32B1"/>
    <w:multiLevelType w:val="hybridMultilevel"/>
    <w:tmpl w:val="FFFFFFFF"/>
    <w:lvl w:ilvl="0" w:tplc="5A109660">
      <w:start w:val="1"/>
      <w:numFmt w:val="bullet"/>
      <w:lvlText w:val=""/>
      <w:lvlJc w:val="left"/>
      <w:pPr>
        <w:ind w:left="720" w:hanging="360"/>
      </w:pPr>
      <w:rPr>
        <w:rFonts w:ascii="Symbol" w:hAnsi="Symbol" w:hint="default"/>
      </w:rPr>
    </w:lvl>
    <w:lvl w:ilvl="1" w:tplc="4E0C8028">
      <w:start w:val="1"/>
      <w:numFmt w:val="bullet"/>
      <w:lvlText w:val="o"/>
      <w:lvlJc w:val="left"/>
      <w:pPr>
        <w:ind w:left="1440" w:hanging="360"/>
      </w:pPr>
      <w:rPr>
        <w:rFonts w:ascii="Courier New" w:hAnsi="Courier New" w:hint="default"/>
      </w:rPr>
    </w:lvl>
    <w:lvl w:ilvl="2" w:tplc="DF1E217A">
      <w:start w:val="1"/>
      <w:numFmt w:val="bullet"/>
      <w:lvlText w:val=""/>
      <w:lvlJc w:val="left"/>
      <w:pPr>
        <w:ind w:left="2160" w:hanging="360"/>
      </w:pPr>
      <w:rPr>
        <w:rFonts w:ascii="Wingdings" w:hAnsi="Wingdings" w:hint="default"/>
      </w:rPr>
    </w:lvl>
    <w:lvl w:ilvl="3" w:tplc="9A4CFF38">
      <w:start w:val="1"/>
      <w:numFmt w:val="bullet"/>
      <w:lvlText w:val=""/>
      <w:lvlJc w:val="left"/>
      <w:pPr>
        <w:ind w:left="2880" w:hanging="360"/>
      </w:pPr>
      <w:rPr>
        <w:rFonts w:ascii="Symbol" w:hAnsi="Symbol" w:hint="default"/>
      </w:rPr>
    </w:lvl>
    <w:lvl w:ilvl="4" w:tplc="BA8E75EC">
      <w:start w:val="1"/>
      <w:numFmt w:val="bullet"/>
      <w:lvlText w:val="o"/>
      <w:lvlJc w:val="left"/>
      <w:pPr>
        <w:ind w:left="3600" w:hanging="360"/>
      </w:pPr>
      <w:rPr>
        <w:rFonts w:ascii="Courier New" w:hAnsi="Courier New" w:hint="default"/>
      </w:rPr>
    </w:lvl>
    <w:lvl w:ilvl="5" w:tplc="4C6666F6">
      <w:start w:val="1"/>
      <w:numFmt w:val="bullet"/>
      <w:lvlText w:val=""/>
      <w:lvlJc w:val="left"/>
      <w:pPr>
        <w:ind w:left="4320" w:hanging="360"/>
      </w:pPr>
      <w:rPr>
        <w:rFonts w:ascii="Wingdings" w:hAnsi="Wingdings" w:hint="default"/>
      </w:rPr>
    </w:lvl>
    <w:lvl w:ilvl="6" w:tplc="81A8829A">
      <w:start w:val="1"/>
      <w:numFmt w:val="bullet"/>
      <w:lvlText w:val=""/>
      <w:lvlJc w:val="left"/>
      <w:pPr>
        <w:ind w:left="5040" w:hanging="360"/>
      </w:pPr>
      <w:rPr>
        <w:rFonts w:ascii="Symbol" w:hAnsi="Symbol" w:hint="default"/>
      </w:rPr>
    </w:lvl>
    <w:lvl w:ilvl="7" w:tplc="D3B0B42E">
      <w:start w:val="1"/>
      <w:numFmt w:val="bullet"/>
      <w:lvlText w:val="o"/>
      <w:lvlJc w:val="left"/>
      <w:pPr>
        <w:ind w:left="5760" w:hanging="360"/>
      </w:pPr>
      <w:rPr>
        <w:rFonts w:ascii="Courier New" w:hAnsi="Courier New" w:hint="default"/>
      </w:rPr>
    </w:lvl>
    <w:lvl w:ilvl="8" w:tplc="DF94C754">
      <w:start w:val="1"/>
      <w:numFmt w:val="bullet"/>
      <w:lvlText w:val=""/>
      <w:lvlJc w:val="left"/>
      <w:pPr>
        <w:ind w:left="6480" w:hanging="360"/>
      </w:pPr>
      <w:rPr>
        <w:rFonts w:ascii="Wingdings" w:hAnsi="Wingdings" w:hint="default"/>
      </w:rPr>
    </w:lvl>
  </w:abstractNum>
  <w:abstractNum w:abstractNumId="2" w15:restartNumberingAfterBreak="0">
    <w:nsid w:val="186916FB"/>
    <w:multiLevelType w:val="hybridMultilevel"/>
    <w:tmpl w:val="AEB0365C"/>
    <w:lvl w:ilvl="0" w:tplc="3E94377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496DC"/>
    <w:multiLevelType w:val="hybridMultilevel"/>
    <w:tmpl w:val="FFFFFFFF"/>
    <w:lvl w:ilvl="0" w:tplc="CDF24E56">
      <w:start w:val="1"/>
      <w:numFmt w:val="bullet"/>
      <w:lvlText w:val=""/>
      <w:lvlJc w:val="left"/>
      <w:pPr>
        <w:ind w:left="720" w:hanging="360"/>
      </w:pPr>
      <w:rPr>
        <w:rFonts w:ascii="Symbol" w:hAnsi="Symbol" w:hint="default"/>
      </w:rPr>
    </w:lvl>
    <w:lvl w:ilvl="1" w:tplc="BFA0D814">
      <w:start w:val="1"/>
      <w:numFmt w:val="bullet"/>
      <w:lvlText w:val="o"/>
      <w:lvlJc w:val="left"/>
      <w:pPr>
        <w:ind w:left="1440" w:hanging="360"/>
      </w:pPr>
      <w:rPr>
        <w:rFonts w:ascii="Courier New" w:hAnsi="Courier New" w:hint="default"/>
      </w:rPr>
    </w:lvl>
    <w:lvl w:ilvl="2" w:tplc="28F6CC3E">
      <w:start w:val="1"/>
      <w:numFmt w:val="bullet"/>
      <w:lvlText w:val=""/>
      <w:lvlJc w:val="left"/>
      <w:pPr>
        <w:ind w:left="2160" w:hanging="360"/>
      </w:pPr>
      <w:rPr>
        <w:rFonts w:ascii="Wingdings" w:hAnsi="Wingdings" w:hint="default"/>
      </w:rPr>
    </w:lvl>
    <w:lvl w:ilvl="3" w:tplc="E14EFDE2">
      <w:start w:val="1"/>
      <w:numFmt w:val="bullet"/>
      <w:lvlText w:val=""/>
      <w:lvlJc w:val="left"/>
      <w:pPr>
        <w:ind w:left="2880" w:hanging="360"/>
      </w:pPr>
      <w:rPr>
        <w:rFonts w:ascii="Symbol" w:hAnsi="Symbol" w:hint="default"/>
      </w:rPr>
    </w:lvl>
    <w:lvl w:ilvl="4" w:tplc="6E9EFD18">
      <w:start w:val="1"/>
      <w:numFmt w:val="bullet"/>
      <w:lvlText w:val="o"/>
      <w:lvlJc w:val="left"/>
      <w:pPr>
        <w:ind w:left="3600" w:hanging="360"/>
      </w:pPr>
      <w:rPr>
        <w:rFonts w:ascii="Courier New" w:hAnsi="Courier New" w:hint="default"/>
      </w:rPr>
    </w:lvl>
    <w:lvl w:ilvl="5" w:tplc="1AA82238">
      <w:start w:val="1"/>
      <w:numFmt w:val="bullet"/>
      <w:lvlText w:val=""/>
      <w:lvlJc w:val="left"/>
      <w:pPr>
        <w:ind w:left="4320" w:hanging="360"/>
      </w:pPr>
      <w:rPr>
        <w:rFonts w:ascii="Wingdings" w:hAnsi="Wingdings" w:hint="default"/>
      </w:rPr>
    </w:lvl>
    <w:lvl w:ilvl="6" w:tplc="02CA7A18">
      <w:start w:val="1"/>
      <w:numFmt w:val="bullet"/>
      <w:lvlText w:val=""/>
      <w:lvlJc w:val="left"/>
      <w:pPr>
        <w:ind w:left="5040" w:hanging="360"/>
      </w:pPr>
      <w:rPr>
        <w:rFonts w:ascii="Symbol" w:hAnsi="Symbol" w:hint="default"/>
      </w:rPr>
    </w:lvl>
    <w:lvl w:ilvl="7" w:tplc="5BA8D992">
      <w:start w:val="1"/>
      <w:numFmt w:val="bullet"/>
      <w:lvlText w:val="o"/>
      <w:lvlJc w:val="left"/>
      <w:pPr>
        <w:ind w:left="5760" w:hanging="360"/>
      </w:pPr>
      <w:rPr>
        <w:rFonts w:ascii="Courier New" w:hAnsi="Courier New" w:hint="default"/>
      </w:rPr>
    </w:lvl>
    <w:lvl w:ilvl="8" w:tplc="4AE22A42">
      <w:start w:val="1"/>
      <w:numFmt w:val="bullet"/>
      <w:lvlText w:val=""/>
      <w:lvlJc w:val="left"/>
      <w:pPr>
        <w:ind w:left="6480" w:hanging="360"/>
      </w:pPr>
      <w:rPr>
        <w:rFonts w:ascii="Wingdings" w:hAnsi="Wingdings" w:hint="default"/>
      </w:rPr>
    </w:lvl>
  </w:abstractNum>
  <w:abstractNum w:abstractNumId="4" w15:restartNumberingAfterBreak="0">
    <w:nsid w:val="1A24129A"/>
    <w:multiLevelType w:val="multilevel"/>
    <w:tmpl w:val="AF06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610B6E"/>
    <w:multiLevelType w:val="hybridMultilevel"/>
    <w:tmpl w:val="868C3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7D27EA"/>
    <w:multiLevelType w:val="multilevel"/>
    <w:tmpl w:val="DAC2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4E00C8"/>
    <w:multiLevelType w:val="hybridMultilevel"/>
    <w:tmpl w:val="710EA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496211A"/>
    <w:multiLevelType w:val="multilevel"/>
    <w:tmpl w:val="4B34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7511BC"/>
    <w:multiLevelType w:val="multilevel"/>
    <w:tmpl w:val="F496A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5B27F6"/>
    <w:multiLevelType w:val="hybridMultilevel"/>
    <w:tmpl w:val="768EC916"/>
    <w:lvl w:ilvl="0" w:tplc="706C3BF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9D6B33"/>
    <w:multiLevelType w:val="hybridMultilevel"/>
    <w:tmpl w:val="9540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F0F108"/>
    <w:multiLevelType w:val="hybridMultilevel"/>
    <w:tmpl w:val="FFFFFFFF"/>
    <w:lvl w:ilvl="0" w:tplc="D87A484A">
      <w:start w:val="1"/>
      <w:numFmt w:val="bullet"/>
      <w:lvlText w:val=""/>
      <w:lvlJc w:val="left"/>
      <w:pPr>
        <w:ind w:left="720" w:hanging="360"/>
      </w:pPr>
      <w:rPr>
        <w:rFonts w:ascii="Symbol" w:hAnsi="Symbol" w:hint="default"/>
      </w:rPr>
    </w:lvl>
    <w:lvl w:ilvl="1" w:tplc="C57A5A00">
      <w:start w:val="1"/>
      <w:numFmt w:val="bullet"/>
      <w:lvlText w:val="o"/>
      <w:lvlJc w:val="left"/>
      <w:pPr>
        <w:ind w:left="1440" w:hanging="360"/>
      </w:pPr>
      <w:rPr>
        <w:rFonts w:ascii="Courier New" w:hAnsi="Courier New" w:hint="default"/>
      </w:rPr>
    </w:lvl>
    <w:lvl w:ilvl="2" w:tplc="353A8082">
      <w:start w:val="1"/>
      <w:numFmt w:val="bullet"/>
      <w:lvlText w:val=""/>
      <w:lvlJc w:val="left"/>
      <w:pPr>
        <w:ind w:left="2160" w:hanging="360"/>
      </w:pPr>
      <w:rPr>
        <w:rFonts w:ascii="Wingdings" w:hAnsi="Wingdings" w:hint="default"/>
      </w:rPr>
    </w:lvl>
    <w:lvl w:ilvl="3" w:tplc="98E28BD2">
      <w:start w:val="1"/>
      <w:numFmt w:val="bullet"/>
      <w:lvlText w:val=""/>
      <w:lvlJc w:val="left"/>
      <w:pPr>
        <w:ind w:left="2880" w:hanging="360"/>
      </w:pPr>
      <w:rPr>
        <w:rFonts w:ascii="Symbol" w:hAnsi="Symbol" w:hint="default"/>
      </w:rPr>
    </w:lvl>
    <w:lvl w:ilvl="4" w:tplc="5C7A2F5E">
      <w:start w:val="1"/>
      <w:numFmt w:val="bullet"/>
      <w:lvlText w:val="o"/>
      <w:lvlJc w:val="left"/>
      <w:pPr>
        <w:ind w:left="3600" w:hanging="360"/>
      </w:pPr>
      <w:rPr>
        <w:rFonts w:ascii="Courier New" w:hAnsi="Courier New" w:hint="default"/>
      </w:rPr>
    </w:lvl>
    <w:lvl w:ilvl="5" w:tplc="97DEB9E6">
      <w:start w:val="1"/>
      <w:numFmt w:val="bullet"/>
      <w:lvlText w:val=""/>
      <w:lvlJc w:val="left"/>
      <w:pPr>
        <w:ind w:left="4320" w:hanging="360"/>
      </w:pPr>
      <w:rPr>
        <w:rFonts w:ascii="Wingdings" w:hAnsi="Wingdings" w:hint="default"/>
      </w:rPr>
    </w:lvl>
    <w:lvl w:ilvl="6" w:tplc="34E239BA">
      <w:start w:val="1"/>
      <w:numFmt w:val="bullet"/>
      <w:lvlText w:val=""/>
      <w:lvlJc w:val="left"/>
      <w:pPr>
        <w:ind w:left="5040" w:hanging="360"/>
      </w:pPr>
      <w:rPr>
        <w:rFonts w:ascii="Symbol" w:hAnsi="Symbol" w:hint="default"/>
      </w:rPr>
    </w:lvl>
    <w:lvl w:ilvl="7" w:tplc="07220F8A">
      <w:start w:val="1"/>
      <w:numFmt w:val="bullet"/>
      <w:lvlText w:val="o"/>
      <w:lvlJc w:val="left"/>
      <w:pPr>
        <w:ind w:left="5760" w:hanging="360"/>
      </w:pPr>
      <w:rPr>
        <w:rFonts w:ascii="Courier New" w:hAnsi="Courier New" w:hint="default"/>
      </w:rPr>
    </w:lvl>
    <w:lvl w:ilvl="8" w:tplc="77545084">
      <w:start w:val="1"/>
      <w:numFmt w:val="bullet"/>
      <w:lvlText w:val=""/>
      <w:lvlJc w:val="left"/>
      <w:pPr>
        <w:ind w:left="6480" w:hanging="360"/>
      </w:pPr>
      <w:rPr>
        <w:rFonts w:ascii="Wingdings" w:hAnsi="Wingdings" w:hint="default"/>
      </w:rPr>
    </w:lvl>
  </w:abstractNum>
  <w:abstractNum w:abstractNumId="13" w15:restartNumberingAfterBreak="0">
    <w:nsid w:val="5F1C1065"/>
    <w:multiLevelType w:val="hybridMultilevel"/>
    <w:tmpl w:val="6A548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FC12A3"/>
    <w:multiLevelType w:val="hybridMultilevel"/>
    <w:tmpl w:val="7C2C1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048B32"/>
    <w:multiLevelType w:val="hybridMultilevel"/>
    <w:tmpl w:val="FFFFFFFF"/>
    <w:lvl w:ilvl="0" w:tplc="3FAAEF2C">
      <w:start w:val="1"/>
      <w:numFmt w:val="bullet"/>
      <w:lvlText w:val=""/>
      <w:lvlJc w:val="left"/>
      <w:pPr>
        <w:ind w:left="720" w:hanging="360"/>
      </w:pPr>
      <w:rPr>
        <w:rFonts w:ascii="Symbol" w:hAnsi="Symbol" w:hint="default"/>
      </w:rPr>
    </w:lvl>
    <w:lvl w:ilvl="1" w:tplc="F7BC9488">
      <w:start w:val="1"/>
      <w:numFmt w:val="bullet"/>
      <w:lvlText w:val="o"/>
      <w:lvlJc w:val="left"/>
      <w:pPr>
        <w:ind w:left="1440" w:hanging="360"/>
      </w:pPr>
      <w:rPr>
        <w:rFonts w:ascii="Courier New" w:hAnsi="Courier New" w:hint="default"/>
      </w:rPr>
    </w:lvl>
    <w:lvl w:ilvl="2" w:tplc="98662D5A">
      <w:start w:val="1"/>
      <w:numFmt w:val="bullet"/>
      <w:lvlText w:val=""/>
      <w:lvlJc w:val="left"/>
      <w:pPr>
        <w:ind w:left="2160" w:hanging="360"/>
      </w:pPr>
      <w:rPr>
        <w:rFonts w:ascii="Wingdings" w:hAnsi="Wingdings" w:hint="default"/>
      </w:rPr>
    </w:lvl>
    <w:lvl w:ilvl="3" w:tplc="5C12BC1E">
      <w:start w:val="1"/>
      <w:numFmt w:val="bullet"/>
      <w:lvlText w:val=""/>
      <w:lvlJc w:val="left"/>
      <w:pPr>
        <w:ind w:left="2880" w:hanging="360"/>
      </w:pPr>
      <w:rPr>
        <w:rFonts w:ascii="Symbol" w:hAnsi="Symbol" w:hint="default"/>
      </w:rPr>
    </w:lvl>
    <w:lvl w:ilvl="4" w:tplc="48962AA4">
      <w:start w:val="1"/>
      <w:numFmt w:val="bullet"/>
      <w:lvlText w:val="o"/>
      <w:lvlJc w:val="left"/>
      <w:pPr>
        <w:ind w:left="3600" w:hanging="360"/>
      </w:pPr>
      <w:rPr>
        <w:rFonts w:ascii="Courier New" w:hAnsi="Courier New" w:hint="default"/>
      </w:rPr>
    </w:lvl>
    <w:lvl w:ilvl="5" w:tplc="2FE4C234">
      <w:start w:val="1"/>
      <w:numFmt w:val="bullet"/>
      <w:lvlText w:val=""/>
      <w:lvlJc w:val="left"/>
      <w:pPr>
        <w:ind w:left="4320" w:hanging="360"/>
      </w:pPr>
      <w:rPr>
        <w:rFonts w:ascii="Wingdings" w:hAnsi="Wingdings" w:hint="default"/>
      </w:rPr>
    </w:lvl>
    <w:lvl w:ilvl="6" w:tplc="F6C8FC74">
      <w:start w:val="1"/>
      <w:numFmt w:val="bullet"/>
      <w:lvlText w:val=""/>
      <w:lvlJc w:val="left"/>
      <w:pPr>
        <w:ind w:left="5040" w:hanging="360"/>
      </w:pPr>
      <w:rPr>
        <w:rFonts w:ascii="Symbol" w:hAnsi="Symbol" w:hint="default"/>
      </w:rPr>
    </w:lvl>
    <w:lvl w:ilvl="7" w:tplc="80A251B8">
      <w:start w:val="1"/>
      <w:numFmt w:val="bullet"/>
      <w:lvlText w:val="o"/>
      <w:lvlJc w:val="left"/>
      <w:pPr>
        <w:ind w:left="5760" w:hanging="360"/>
      </w:pPr>
      <w:rPr>
        <w:rFonts w:ascii="Courier New" w:hAnsi="Courier New" w:hint="default"/>
      </w:rPr>
    </w:lvl>
    <w:lvl w:ilvl="8" w:tplc="893A077A">
      <w:start w:val="1"/>
      <w:numFmt w:val="bullet"/>
      <w:lvlText w:val=""/>
      <w:lvlJc w:val="left"/>
      <w:pPr>
        <w:ind w:left="6480" w:hanging="360"/>
      </w:pPr>
      <w:rPr>
        <w:rFonts w:ascii="Wingdings" w:hAnsi="Wingdings" w:hint="default"/>
      </w:rPr>
    </w:lvl>
  </w:abstractNum>
  <w:abstractNum w:abstractNumId="16" w15:restartNumberingAfterBreak="0">
    <w:nsid w:val="6B1B3599"/>
    <w:multiLevelType w:val="multilevel"/>
    <w:tmpl w:val="422E39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C16FC1"/>
    <w:multiLevelType w:val="multilevel"/>
    <w:tmpl w:val="0D689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9E263D"/>
    <w:multiLevelType w:val="hybridMultilevel"/>
    <w:tmpl w:val="6E5C1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5472240">
    <w:abstractNumId w:val="15"/>
  </w:num>
  <w:num w:numId="2" w16cid:durableId="894467147">
    <w:abstractNumId w:val="1"/>
  </w:num>
  <w:num w:numId="3" w16cid:durableId="1745639012">
    <w:abstractNumId w:val="12"/>
  </w:num>
  <w:num w:numId="4" w16cid:durableId="1674798803">
    <w:abstractNumId w:val="3"/>
  </w:num>
  <w:num w:numId="5" w16cid:durableId="1012880519">
    <w:abstractNumId w:val="17"/>
  </w:num>
  <w:num w:numId="6" w16cid:durableId="2077240881">
    <w:abstractNumId w:val="9"/>
  </w:num>
  <w:num w:numId="7" w16cid:durableId="1830899861">
    <w:abstractNumId w:val="7"/>
  </w:num>
  <w:num w:numId="8" w16cid:durableId="636108101">
    <w:abstractNumId w:val="6"/>
  </w:num>
  <w:num w:numId="9" w16cid:durableId="2102680215">
    <w:abstractNumId w:val="5"/>
  </w:num>
  <w:num w:numId="10" w16cid:durableId="1976838332">
    <w:abstractNumId w:val="14"/>
  </w:num>
  <w:num w:numId="11" w16cid:durableId="1347630097">
    <w:abstractNumId w:val="10"/>
  </w:num>
  <w:num w:numId="12" w16cid:durableId="1482581663">
    <w:abstractNumId w:val="2"/>
  </w:num>
  <w:num w:numId="13" w16cid:durableId="1739328974">
    <w:abstractNumId w:val="0"/>
  </w:num>
  <w:num w:numId="14" w16cid:durableId="1811364454">
    <w:abstractNumId w:val="8"/>
  </w:num>
  <w:num w:numId="15" w16cid:durableId="411587153">
    <w:abstractNumId w:val="4"/>
  </w:num>
  <w:num w:numId="16" w16cid:durableId="1823353205">
    <w:abstractNumId w:val="16"/>
  </w:num>
  <w:num w:numId="17" w16cid:durableId="333725069">
    <w:abstractNumId w:val="18"/>
  </w:num>
  <w:num w:numId="18" w16cid:durableId="1869759931">
    <w:abstractNumId w:val="13"/>
  </w:num>
  <w:num w:numId="19" w16cid:durableId="14823111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FF"/>
    <w:rsid w:val="00006EBA"/>
    <w:rsid w:val="00011B94"/>
    <w:rsid w:val="0001563C"/>
    <w:rsid w:val="00023B6C"/>
    <w:rsid w:val="00044A49"/>
    <w:rsid w:val="00066F07"/>
    <w:rsid w:val="00066FDD"/>
    <w:rsid w:val="00070BE1"/>
    <w:rsid w:val="00076DFF"/>
    <w:rsid w:val="0008788B"/>
    <w:rsid w:val="00090F0F"/>
    <w:rsid w:val="00096B53"/>
    <w:rsid w:val="000A6863"/>
    <w:rsid w:val="000B0479"/>
    <w:rsid w:val="000E5E6D"/>
    <w:rsid w:val="001059DC"/>
    <w:rsid w:val="00115F5E"/>
    <w:rsid w:val="00127E60"/>
    <w:rsid w:val="00157A90"/>
    <w:rsid w:val="00181C9E"/>
    <w:rsid w:val="001844FB"/>
    <w:rsid w:val="00193381"/>
    <w:rsid w:val="00195296"/>
    <w:rsid w:val="001B1B11"/>
    <w:rsid w:val="001D67B3"/>
    <w:rsid w:val="001E6DC8"/>
    <w:rsid w:val="001F516A"/>
    <w:rsid w:val="001F5700"/>
    <w:rsid w:val="00215C7A"/>
    <w:rsid w:val="00225C71"/>
    <w:rsid w:val="0026093C"/>
    <w:rsid w:val="00260A66"/>
    <w:rsid w:val="00290AD6"/>
    <w:rsid w:val="002A3349"/>
    <w:rsid w:val="002A6A56"/>
    <w:rsid w:val="002B5521"/>
    <w:rsid w:val="002F34B0"/>
    <w:rsid w:val="003033F5"/>
    <w:rsid w:val="003270AC"/>
    <w:rsid w:val="003354ED"/>
    <w:rsid w:val="0034007B"/>
    <w:rsid w:val="00343639"/>
    <w:rsid w:val="00354982"/>
    <w:rsid w:val="003611A9"/>
    <w:rsid w:val="0036137D"/>
    <w:rsid w:val="003652F2"/>
    <w:rsid w:val="0037291A"/>
    <w:rsid w:val="00372FDF"/>
    <w:rsid w:val="0039373B"/>
    <w:rsid w:val="00393F7E"/>
    <w:rsid w:val="003A1D90"/>
    <w:rsid w:val="003A2796"/>
    <w:rsid w:val="003A3188"/>
    <w:rsid w:val="003A7695"/>
    <w:rsid w:val="003B30DB"/>
    <w:rsid w:val="003B631A"/>
    <w:rsid w:val="003E5C96"/>
    <w:rsid w:val="003F124F"/>
    <w:rsid w:val="003F5830"/>
    <w:rsid w:val="003F5F06"/>
    <w:rsid w:val="00404D41"/>
    <w:rsid w:val="004104D9"/>
    <w:rsid w:val="00420065"/>
    <w:rsid w:val="0044525F"/>
    <w:rsid w:val="004461AB"/>
    <w:rsid w:val="00461CE1"/>
    <w:rsid w:val="0046237A"/>
    <w:rsid w:val="00463D57"/>
    <w:rsid w:val="00467C6E"/>
    <w:rsid w:val="00471362"/>
    <w:rsid w:val="004825B9"/>
    <w:rsid w:val="00485DA9"/>
    <w:rsid w:val="0048667D"/>
    <w:rsid w:val="00490CC1"/>
    <w:rsid w:val="00497B8F"/>
    <w:rsid w:val="004B018D"/>
    <w:rsid w:val="004B2C5B"/>
    <w:rsid w:val="004B3F53"/>
    <w:rsid w:val="004C25CD"/>
    <w:rsid w:val="004D0EE3"/>
    <w:rsid w:val="004D48CC"/>
    <w:rsid w:val="004E7203"/>
    <w:rsid w:val="004F4840"/>
    <w:rsid w:val="004F60CA"/>
    <w:rsid w:val="005232D2"/>
    <w:rsid w:val="005262AE"/>
    <w:rsid w:val="00535305"/>
    <w:rsid w:val="00540072"/>
    <w:rsid w:val="00540C14"/>
    <w:rsid w:val="00572A2E"/>
    <w:rsid w:val="005747F2"/>
    <w:rsid w:val="005852A9"/>
    <w:rsid w:val="0059267C"/>
    <w:rsid w:val="005964CC"/>
    <w:rsid w:val="005A2519"/>
    <w:rsid w:val="005B109F"/>
    <w:rsid w:val="005B222A"/>
    <w:rsid w:val="005C0B64"/>
    <w:rsid w:val="005C410C"/>
    <w:rsid w:val="005C43D2"/>
    <w:rsid w:val="005E2F46"/>
    <w:rsid w:val="005E408F"/>
    <w:rsid w:val="005E7D6D"/>
    <w:rsid w:val="00616D9F"/>
    <w:rsid w:val="00622DC7"/>
    <w:rsid w:val="006258E4"/>
    <w:rsid w:val="006427FD"/>
    <w:rsid w:val="0065303D"/>
    <w:rsid w:val="006659A0"/>
    <w:rsid w:val="00672564"/>
    <w:rsid w:val="00677AB7"/>
    <w:rsid w:val="006932A7"/>
    <w:rsid w:val="006A3773"/>
    <w:rsid w:val="006B3AF6"/>
    <w:rsid w:val="006C2B1F"/>
    <w:rsid w:val="006D3872"/>
    <w:rsid w:val="006E35EC"/>
    <w:rsid w:val="00736F29"/>
    <w:rsid w:val="007477EA"/>
    <w:rsid w:val="00750343"/>
    <w:rsid w:val="007731DF"/>
    <w:rsid w:val="0078019D"/>
    <w:rsid w:val="007828A6"/>
    <w:rsid w:val="007B0D32"/>
    <w:rsid w:val="007B343D"/>
    <w:rsid w:val="007BED84"/>
    <w:rsid w:val="007C0406"/>
    <w:rsid w:val="007D5EB6"/>
    <w:rsid w:val="007F6497"/>
    <w:rsid w:val="008107F7"/>
    <w:rsid w:val="0082113E"/>
    <w:rsid w:val="00830AEA"/>
    <w:rsid w:val="00852F4E"/>
    <w:rsid w:val="0087129C"/>
    <w:rsid w:val="0088145E"/>
    <w:rsid w:val="008B251A"/>
    <w:rsid w:val="008B3ED7"/>
    <w:rsid w:val="008E0CEB"/>
    <w:rsid w:val="008F328E"/>
    <w:rsid w:val="008FFCCA"/>
    <w:rsid w:val="00904BDF"/>
    <w:rsid w:val="009112FB"/>
    <w:rsid w:val="00920F16"/>
    <w:rsid w:val="009230CC"/>
    <w:rsid w:val="00923E55"/>
    <w:rsid w:val="00925641"/>
    <w:rsid w:val="00926417"/>
    <w:rsid w:val="009362E9"/>
    <w:rsid w:val="009456A4"/>
    <w:rsid w:val="0095531B"/>
    <w:rsid w:val="00960879"/>
    <w:rsid w:val="00964995"/>
    <w:rsid w:val="00971E94"/>
    <w:rsid w:val="009B303F"/>
    <w:rsid w:val="009B4125"/>
    <w:rsid w:val="009D2D39"/>
    <w:rsid w:val="009D52EF"/>
    <w:rsid w:val="009E42A5"/>
    <w:rsid w:val="009E736F"/>
    <w:rsid w:val="009F76C9"/>
    <w:rsid w:val="00A112FC"/>
    <w:rsid w:val="00A1146C"/>
    <w:rsid w:val="00A3233E"/>
    <w:rsid w:val="00A32B01"/>
    <w:rsid w:val="00A446B5"/>
    <w:rsid w:val="00A44999"/>
    <w:rsid w:val="00A578B9"/>
    <w:rsid w:val="00A61047"/>
    <w:rsid w:val="00A77F6C"/>
    <w:rsid w:val="00A81569"/>
    <w:rsid w:val="00A97DAC"/>
    <w:rsid w:val="00AB3B0F"/>
    <w:rsid w:val="00AC5201"/>
    <w:rsid w:val="00AE19BB"/>
    <w:rsid w:val="00AE24AB"/>
    <w:rsid w:val="00AF1E59"/>
    <w:rsid w:val="00B005D1"/>
    <w:rsid w:val="00B23A1C"/>
    <w:rsid w:val="00B2556F"/>
    <w:rsid w:val="00B35D64"/>
    <w:rsid w:val="00B45B73"/>
    <w:rsid w:val="00B63AC2"/>
    <w:rsid w:val="00B773B5"/>
    <w:rsid w:val="00B86570"/>
    <w:rsid w:val="00BA1543"/>
    <w:rsid w:val="00BC433A"/>
    <w:rsid w:val="00BD6BA7"/>
    <w:rsid w:val="00BD7707"/>
    <w:rsid w:val="00BE6D3A"/>
    <w:rsid w:val="00BF0617"/>
    <w:rsid w:val="00C24879"/>
    <w:rsid w:val="00C37452"/>
    <w:rsid w:val="00C37C3C"/>
    <w:rsid w:val="00C40FE6"/>
    <w:rsid w:val="00C413F1"/>
    <w:rsid w:val="00C418F5"/>
    <w:rsid w:val="00C93E16"/>
    <w:rsid w:val="00C96F95"/>
    <w:rsid w:val="00CA7553"/>
    <w:rsid w:val="00CB0E46"/>
    <w:rsid w:val="00CE63C4"/>
    <w:rsid w:val="00D10DDA"/>
    <w:rsid w:val="00D23CD7"/>
    <w:rsid w:val="00D32617"/>
    <w:rsid w:val="00D34AE9"/>
    <w:rsid w:val="00D56BE8"/>
    <w:rsid w:val="00D66F3C"/>
    <w:rsid w:val="00D9443D"/>
    <w:rsid w:val="00DB10F0"/>
    <w:rsid w:val="00DC18F9"/>
    <w:rsid w:val="00DF2559"/>
    <w:rsid w:val="00E0346D"/>
    <w:rsid w:val="00E040CF"/>
    <w:rsid w:val="00E50EE6"/>
    <w:rsid w:val="00E95B7F"/>
    <w:rsid w:val="00EB1F48"/>
    <w:rsid w:val="00EC7411"/>
    <w:rsid w:val="00EE3154"/>
    <w:rsid w:val="00EE52B6"/>
    <w:rsid w:val="00EF298A"/>
    <w:rsid w:val="00EF3A63"/>
    <w:rsid w:val="00EF770C"/>
    <w:rsid w:val="00EF7C70"/>
    <w:rsid w:val="00F00EC7"/>
    <w:rsid w:val="00F029FE"/>
    <w:rsid w:val="00F05C10"/>
    <w:rsid w:val="00F13886"/>
    <w:rsid w:val="00F1731E"/>
    <w:rsid w:val="00F17FEB"/>
    <w:rsid w:val="00F22074"/>
    <w:rsid w:val="00F24FF4"/>
    <w:rsid w:val="00F50E1C"/>
    <w:rsid w:val="00F550BD"/>
    <w:rsid w:val="00F639BC"/>
    <w:rsid w:val="00F67780"/>
    <w:rsid w:val="00F82559"/>
    <w:rsid w:val="00F9527B"/>
    <w:rsid w:val="00FA72A5"/>
    <w:rsid w:val="00FD79DE"/>
    <w:rsid w:val="00FF4C35"/>
    <w:rsid w:val="023C4FDD"/>
    <w:rsid w:val="03CC6AF1"/>
    <w:rsid w:val="03CECBFF"/>
    <w:rsid w:val="03E365D1"/>
    <w:rsid w:val="044B4B4F"/>
    <w:rsid w:val="0459DD43"/>
    <w:rsid w:val="050E7846"/>
    <w:rsid w:val="0530DEF2"/>
    <w:rsid w:val="0890F513"/>
    <w:rsid w:val="09A55A1C"/>
    <w:rsid w:val="09B3B410"/>
    <w:rsid w:val="09B4B145"/>
    <w:rsid w:val="0B973639"/>
    <w:rsid w:val="0BF4445E"/>
    <w:rsid w:val="0C2B361C"/>
    <w:rsid w:val="0CB131FD"/>
    <w:rsid w:val="0D2DA7EC"/>
    <w:rsid w:val="0DAD7AA4"/>
    <w:rsid w:val="0E573697"/>
    <w:rsid w:val="0E624C7C"/>
    <w:rsid w:val="0F6EBB28"/>
    <w:rsid w:val="0FFC0D1C"/>
    <w:rsid w:val="1113CB68"/>
    <w:rsid w:val="11FBF649"/>
    <w:rsid w:val="12E09519"/>
    <w:rsid w:val="13614A0B"/>
    <w:rsid w:val="137C2BBF"/>
    <w:rsid w:val="14FDD377"/>
    <w:rsid w:val="150E2FAD"/>
    <w:rsid w:val="15821576"/>
    <w:rsid w:val="15F5B3BC"/>
    <w:rsid w:val="1642F0B0"/>
    <w:rsid w:val="16654973"/>
    <w:rsid w:val="16AA4DC3"/>
    <w:rsid w:val="17CFC9F4"/>
    <w:rsid w:val="17F03CE6"/>
    <w:rsid w:val="1820AAF9"/>
    <w:rsid w:val="188B268C"/>
    <w:rsid w:val="1A1CA202"/>
    <w:rsid w:val="1AD7A7BD"/>
    <w:rsid w:val="1BEB15AC"/>
    <w:rsid w:val="1C2F5D07"/>
    <w:rsid w:val="1DD35BBC"/>
    <w:rsid w:val="1E0D65F6"/>
    <w:rsid w:val="212F9A92"/>
    <w:rsid w:val="229F2544"/>
    <w:rsid w:val="22CE7E07"/>
    <w:rsid w:val="238C3AC0"/>
    <w:rsid w:val="23C04BD6"/>
    <w:rsid w:val="24C716F7"/>
    <w:rsid w:val="25394836"/>
    <w:rsid w:val="25BAF7D3"/>
    <w:rsid w:val="26453866"/>
    <w:rsid w:val="265544FA"/>
    <w:rsid w:val="26EA13C8"/>
    <w:rsid w:val="27D1D6FC"/>
    <w:rsid w:val="27FB3046"/>
    <w:rsid w:val="29E398B4"/>
    <w:rsid w:val="2B17A663"/>
    <w:rsid w:val="2B335644"/>
    <w:rsid w:val="2B8601C4"/>
    <w:rsid w:val="2BE6C8B8"/>
    <w:rsid w:val="2C57619F"/>
    <w:rsid w:val="2D3E18BB"/>
    <w:rsid w:val="2F8B4E3C"/>
    <w:rsid w:val="2F8FA52F"/>
    <w:rsid w:val="2FCFDD50"/>
    <w:rsid w:val="30179036"/>
    <w:rsid w:val="30527234"/>
    <w:rsid w:val="30A2C9BE"/>
    <w:rsid w:val="30B72CAB"/>
    <w:rsid w:val="30BC2498"/>
    <w:rsid w:val="30C9E935"/>
    <w:rsid w:val="3122BB3E"/>
    <w:rsid w:val="319DA677"/>
    <w:rsid w:val="31E77160"/>
    <w:rsid w:val="31E93754"/>
    <w:rsid w:val="32679876"/>
    <w:rsid w:val="32D18DD9"/>
    <w:rsid w:val="333DDD42"/>
    <w:rsid w:val="33AA21A6"/>
    <w:rsid w:val="33F8B300"/>
    <w:rsid w:val="346D73E3"/>
    <w:rsid w:val="347FD34C"/>
    <w:rsid w:val="35669A3C"/>
    <w:rsid w:val="35C01109"/>
    <w:rsid w:val="36F50FC1"/>
    <w:rsid w:val="36FA0FEE"/>
    <w:rsid w:val="375AB8A0"/>
    <w:rsid w:val="3882E123"/>
    <w:rsid w:val="38A8F56C"/>
    <w:rsid w:val="391B0210"/>
    <w:rsid w:val="39B5614A"/>
    <w:rsid w:val="3AB7D2E1"/>
    <w:rsid w:val="3B514994"/>
    <w:rsid w:val="3C22B7DE"/>
    <w:rsid w:val="3C4E8331"/>
    <w:rsid w:val="3E3F0239"/>
    <w:rsid w:val="3EB61DB8"/>
    <w:rsid w:val="3FFA6C84"/>
    <w:rsid w:val="40ED0AEF"/>
    <w:rsid w:val="411D1197"/>
    <w:rsid w:val="41A4B0DD"/>
    <w:rsid w:val="4223F8ED"/>
    <w:rsid w:val="42810A88"/>
    <w:rsid w:val="4310C538"/>
    <w:rsid w:val="44B1C5F7"/>
    <w:rsid w:val="45539FF8"/>
    <w:rsid w:val="45E6E753"/>
    <w:rsid w:val="473AA7EA"/>
    <w:rsid w:val="480961B6"/>
    <w:rsid w:val="49916F82"/>
    <w:rsid w:val="49ACB0FB"/>
    <w:rsid w:val="49AF5B6F"/>
    <w:rsid w:val="49B7F7A6"/>
    <w:rsid w:val="49D0E63D"/>
    <w:rsid w:val="4A62C908"/>
    <w:rsid w:val="4AB047EB"/>
    <w:rsid w:val="4BC704FA"/>
    <w:rsid w:val="4CE94BBF"/>
    <w:rsid w:val="4D8F5FB2"/>
    <w:rsid w:val="4FA77D7F"/>
    <w:rsid w:val="500C6C41"/>
    <w:rsid w:val="527440B1"/>
    <w:rsid w:val="53EC3983"/>
    <w:rsid w:val="53F1AC55"/>
    <w:rsid w:val="55312918"/>
    <w:rsid w:val="55AF58BE"/>
    <w:rsid w:val="55AFC940"/>
    <w:rsid w:val="56F61DED"/>
    <w:rsid w:val="57243C9D"/>
    <w:rsid w:val="580142DF"/>
    <w:rsid w:val="584A0975"/>
    <w:rsid w:val="587E5861"/>
    <w:rsid w:val="5A5FAC74"/>
    <w:rsid w:val="5A840D37"/>
    <w:rsid w:val="5C83A791"/>
    <w:rsid w:val="5DAA8F87"/>
    <w:rsid w:val="5E86002C"/>
    <w:rsid w:val="5F375402"/>
    <w:rsid w:val="5FCA036F"/>
    <w:rsid w:val="5FFEDECA"/>
    <w:rsid w:val="6075B4DC"/>
    <w:rsid w:val="60B0A5DC"/>
    <w:rsid w:val="60D3B5E4"/>
    <w:rsid w:val="6232A363"/>
    <w:rsid w:val="63460255"/>
    <w:rsid w:val="63E33DCE"/>
    <w:rsid w:val="64FD7A43"/>
    <w:rsid w:val="65B868C4"/>
    <w:rsid w:val="66838A5A"/>
    <w:rsid w:val="676D9AE0"/>
    <w:rsid w:val="67DBAB24"/>
    <w:rsid w:val="67DD678F"/>
    <w:rsid w:val="681977B6"/>
    <w:rsid w:val="68760A4F"/>
    <w:rsid w:val="69EC9C42"/>
    <w:rsid w:val="6A89B325"/>
    <w:rsid w:val="6AB738BC"/>
    <w:rsid w:val="6AEC3D78"/>
    <w:rsid w:val="6B05DD5C"/>
    <w:rsid w:val="6B16D62C"/>
    <w:rsid w:val="6B3F4580"/>
    <w:rsid w:val="6C0AC3D2"/>
    <w:rsid w:val="6D50D15A"/>
    <w:rsid w:val="6DBF1D6A"/>
    <w:rsid w:val="6E5C79F8"/>
    <w:rsid w:val="6F41859F"/>
    <w:rsid w:val="6F970900"/>
    <w:rsid w:val="70A68780"/>
    <w:rsid w:val="73138009"/>
    <w:rsid w:val="7317D699"/>
    <w:rsid w:val="74036D21"/>
    <w:rsid w:val="742197D7"/>
    <w:rsid w:val="74A8A768"/>
    <w:rsid w:val="757E4E03"/>
    <w:rsid w:val="75808405"/>
    <w:rsid w:val="765362B4"/>
    <w:rsid w:val="768AC846"/>
    <w:rsid w:val="769B911F"/>
    <w:rsid w:val="76C2EAFD"/>
    <w:rsid w:val="76FF81E2"/>
    <w:rsid w:val="77C66E86"/>
    <w:rsid w:val="78A28FB5"/>
    <w:rsid w:val="79BC9CDF"/>
    <w:rsid w:val="79F9D4E1"/>
    <w:rsid w:val="7A80F259"/>
    <w:rsid w:val="7ABA74AA"/>
    <w:rsid w:val="7B74F0CA"/>
    <w:rsid w:val="7E3491F0"/>
    <w:rsid w:val="7E6ADBCB"/>
    <w:rsid w:val="7EFC76C4"/>
    <w:rsid w:val="7FAC95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2659"/>
  <w15:docId w15:val="{2D78BA1E-359C-4454-B82D-C7B6E03C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Rvision">
    <w:name w:val="Revision"/>
    <w:hidden/>
    <w:uiPriority w:val="99"/>
    <w:semiHidden/>
    <w:rsid w:val="00125FEC"/>
    <w:rPr>
      <w:lang w:val="de-AT" w:eastAsia="en-US"/>
    </w:rPr>
  </w:style>
  <w:style w:type="paragraph" w:styleId="En-tte">
    <w:name w:val="header"/>
    <w:basedOn w:val="Normal"/>
    <w:link w:val="En-tteCar"/>
    <w:uiPriority w:val="99"/>
    <w:unhideWhenUsed/>
    <w:rsid w:val="00C17551"/>
    <w:pPr>
      <w:tabs>
        <w:tab w:val="center" w:pos="4536"/>
        <w:tab w:val="right" w:pos="9072"/>
      </w:tabs>
    </w:pPr>
  </w:style>
  <w:style w:type="character" w:customStyle="1" w:styleId="En-tteCar">
    <w:name w:val="En-tête Car"/>
    <w:basedOn w:val="Policepardfaut"/>
    <w:link w:val="En-tte"/>
    <w:uiPriority w:val="99"/>
    <w:rsid w:val="00C17551"/>
  </w:style>
  <w:style w:type="paragraph" w:styleId="Pieddepage">
    <w:name w:val="footer"/>
    <w:basedOn w:val="Normal"/>
    <w:link w:val="PieddepageCar"/>
    <w:uiPriority w:val="99"/>
    <w:unhideWhenUsed/>
    <w:rsid w:val="00C17551"/>
    <w:pPr>
      <w:tabs>
        <w:tab w:val="center" w:pos="4536"/>
        <w:tab w:val="right" w:pos="9072"/>
      </w:tabs>
    </w:pPr>
  </w:style>
  <w:style w:type="character" w:customStyle="1" w:styleId="PieddepageCar">
    <w:name w:val="Pied de page Car"/>
    <w:basedOn w:val="Policepardfaut"/>
    <w:link w:val="Pieddepage"/>
    <w:uiPriority w:val="99"/>
    <w:rsid w:val="00C17551"/>
  </w:style>
  <w:style w:type="character" w:styleId="Marquedecommentaire">
    <w:name w:val="annotation reference"/>
    <w:uiPriority w:val="99"/>
    <w:semiHidden/>
    <w:unhideWhenUsed/>
    <w:rsid w:val="00C17551"/>
    <w:rPr>
      <w:sz w:val="16"/>
      <w:szCs w:val="16"/>
    </w:rPr>
  </w:style>
  <w:style w:type="paragraph" w:styleId="Commentaire">
    <w:name w:val="annotation text"/>
    <w:basedOn w:val="Normal"/>
    <w:link w:val="CommentaireCar"/>
    <w:uiPriority w:val="99"/>
    <w:unhideWhenUsed/>
    <w:rsid w:val="00C17551"/>
    <w:rPr>
      <w:sz w:val="20"/>
      <w:szCs w:val="20"/>
    </w:rPr>
  </w:style>
  <w:style w:type="character" w:customStyle="1" w:styleId="CommentaireCar">
    <w:name w:val="Commentaire Car"/>
    <w:link w:val="Commentaire"/>
    <w:uiPriority w:val="99"/>
    <w:rsid w:val="00C17551"/>
    <w:rPr>
      <w:sz w:val="20"/>
      <w:szCs w:val="20"/>
    </w:rPr>
  </w:style>
  <w:style w:type="paragraph" w:styleId="Objetducommentaire">
    <w:name w:val="annotation subject"/>
    <w:basedOn w:val="Commentaire"/>
    <w:next w:val="Commentaire"/>
    <w:link w:val="ObjetducommentaireCar"/>
    <w:uiPriority w:val="99"/>
    <w:semiHidden/>
    <w:unhideWhenUsed/>
    <w:rsid w:val="00C17551"/>
    <w:rPr>
      <w:b/>
      <w:bCs/>
    </w:rPr>
  </w:style>
  <w:style w:type="character" w:customStyle="1" w:styleId="ObjetducommentaireCar">
    <w:name w:val="Objet du commentaire Car"/>
    <w:link w:val="Objetducommentaire"/>
    <w:uiPriority w:val="99"/>
    <w:semiHidden/>
    <w:rsid w:val="00C17551"/>
    <w:rPr>
      <w:b/>
      <w:bCs/>
      <w:sz w:val="20"/>
      <w:szCs w:val="20"/>
    </w:rPr>
  </w:style>
  <w:style w:type="paragraph" w:customStyle="1" w:styleId="TexteAbout">
    <w:name w:val="Texte About"/>
    <w:basedOn w:val="Normal"/>
    <w:qFormat/>
    <w:rsid w:val="009331F3"/>
    <w:pPr>
      <w:spacing w:line="240" w:lineRule="atLeast"/>
      <w:jc w:val="both"/>
    </w:pPr>
    <w:rPr>
      <w:color w:val="000000"/>
      <w:sz w:val="18"/>
      <w:szCs w:val="20"/>
      <w:lang w:val="fr-FR"/>
    </w:rPr>
  </w:style>
  <w:style w:type="character" w:styleId="Lienhypertexte">
    <w:name w:val="Hyperlink"/>
    <w:uiPriority w:val="99"/>
    <w:unhideWhenUsed/>
    <w:rsid w:val="009331F3"/>
    <w:rPr>
      <w:color w:val="0563C1"/>
      <w:u w:val="single"/>
    </w:rPr>
  </w:style>
  <w:style w:type="table" w:styleId="Grilledutableau">
    <w:name w:val="Table Grid"/>
    <w:basedOn w:val="TableauNormal"/>
    <w:uiPriority w:val="39"/>
    <w:rsid w:val="009331F3"/>
    <w:tblPr>
      <w:tblCellMar>
        <w:left w:w="0" w:type="dxa"/>
        <w:right w:w="0" w:type="dxa"/>
      </w:tblCellMar>
    </w:tblPr>
  </w:style>
  <w:style w:type="paragraph" w:customStyle="1" w:styleId="TexteContacts">
    <w:name w:val="Texte Contacts"/>
    <w:basedOn w:val="Normal"/>
    <w:qFormat/>
    <w:rsid w:val="009331F3"/>
    <w:pPr>
      <w:tabs>
        <w:tab w:val="left" w:pos="3742"/>
      </w:tabs>
      <w:spacing w:line="240" w:lineRule="atLeast"/>
    </w:pPr>
    <w:rPr>
      <w:color w:val="000000"/>
      <w:sz w:val="18"/>
      <w:szCs w:val="20"/>
      <w:lang w:val="fr-FR"/>
    </w:rPr>
  </w:style>
  <w:style w:type="paragraph" w:customStyle="1" w:styleId="TitreContacts">
    <w:name w:val="Titre Contacts"/>
    <w:basedOn w:val="TexteContacts"/>
    <w:qFormat/>
    <w:rsid w:val="009331F3"/>
    <w:pPr>
      <w:spacing w:before="360" w:after="120"/>
    </w:pPr>
    <w:rPr>
      <w:b/>
      <w:color w:val="E7E6E6"/>
    </w:rPr>
  </w:style>
  <w:style w:type="character" w:customStyle="1" w:styleId="Textebold">
    <w:name w:val="Texte bold"/>
    <w:uiPriority w:val="1"/>
    <w:qFormat/>
    <w:rsid w:val="009331F3"/>
    <w:rPr>
      <w:b/>
    </w:rPr>
  </w:style>
  <w:style w:type="paragraph" w:customStyle="1" w:styleId="xmsonormal">
    <w:name w:val="x_msonormal"/>
    <w:basedOn w:val="Normal"/>
    <w:rsid w:val="009331F3"/>
    <w:rPr>
      <w:rFonts w:eastAsia="DengXian"/>
      <w:sz w:val="22"/>
      <w:szCs w:val="22"/>
      <w:lang w:val="fr-FR"/>
    </w:rPr>
  </w:style>
  <w:style w:type="paragraph" w:customStyle="1" w:styleId="Texteintroduction">
    <w:name w:val="Texte introduction"/>
    <w:basedOn w:val="Normal"/>
    <w:qFormat/>
    <w:rsid w:val="0027774A"/>
    <w:pPr>
      <w:spacing w:after="480" w:line="260" w:lineRule="atLeast"/>
    </w:pPr>
    <w:rPr>
      <w:color w:val="000000"/>
      <w:sz w:val="20"/>
      <w:szCs w:val="20"/>
      <w:lang w:val="en-US"/>
    </w:rPr>
  </w:style>
  <w:style w:type="paragraph" w:styleId="Paragraphedeliste">
    <w:name w:val="List Paragraph"/>
    <w:basedOn w:val="Normal"/>
    <w:uiPriority w:val="34"/>
    <w:qFormat/>
    <w:rsid w:val="0027774A"/>
    <w:pPr>
      <w:ind w:left="720"/>
      <w:contextualSpacing/>
    </w:pPr>
  </w:style>
  <w:style w:type="character" w:customStyle="1" w:styleId="UnresolvedMention1">
    <w:name w:val="Unresolved Mention1"/>
    <w:uiPriority w:val="99"/>
    <w:semiHidden/>
    <w:unhideWhenUsed/>
    <w:rsid w:val="004E5C09"/>
    <w:rPr>
      <w:color w:val="605E5C"/>
      <w:shd w:val="clear" w:color="auto" w:fill="E1DFDD"/>
    </w:rPr>
  </w:style>
  <w:style w:type="character" w:styleId="Lienhypertextesuivivisit">
    <w:name w:val="FollowedHyperlink"/>
    <w:uiPriority w:val="99"/>
    <w:semiHidden/>
    <w:unhideWhenUsed/>
    <w:rsid w:val="004E5C09"/>
    <w:rPr>
      <w:color w:val="954F72"/>
      <w:u w:val="single"/>
    </w:rPr>
  </w:style>
  <w:style w:type="character" w:customStyle="1" w:styleId="cf01">
    <w:name w:val="cf01"/>
    <w:rsid w:val="00F55338"/>
    <w:rPr>
      <w:rFonts w:ascii="Segoe UI" w:hAnsi="Segoe UI" w:cs="Segoe UI" w:hint="default"/>
      <w:sz w:val="18"/>
      <w:szCs w:val="18"/>
    </w:rPr>
  </w:style>
  <w:style w:type="character" w:customStyle="1" w:styleId="normaltextrun">
    <w:name w:val="normaltextrun"/>
    <w:basedOn w:val="Policepardfaut"/>
    <w:rsid w:val="00267FE1"/>
  </w:style>
  <w:style w:type="paragraph" w:styleId="Textedebulles">
    <w:name w:val="Balloon Text"/>
    <w:basedOn w:val="Normal"/>
    <w:link w:val="TextedebullesCar"/>
    <w:uiPriority w:val="99"/>
    <w:semiHidden/>
    <w:unhideWhenUsed/>
    <w:rsid w:val="00B3255C"/>
    <w:rPr>
      <w:rFonts w:ascii="Tahoma" w:hAnsi="Tahoma" w:cs="Tahoma"/>
      <w:sz w:val="16"/>
      <w:szCs w:val="16"/>
    </w:rPr>
  </w:style>
  <w:style w:type="character" w:customStyle="1" w:styleId="TextedebullesCar">
    <w:name w:val="Texte de bulles Car"/>
    <w:link w:val="Textedebulles"/>
    <w:uiPriority w:val="99"/>
    <w:semiHidden/>
    <w:rsid w:val="00B3255C"/>
    <w:rPr>
      <w:rFonts w:ascii="Tahoma" w:hAnsi="Tahoma" w:cs="Tahoma"/>
      <w:sz w:val="16"/>
      <w:szCs w:val="16"/>
    </w:rPr>
  </w:style>
  <w:style w:type="paragraph" w:customStyle="1" w:styleId="Titredudocument">
    <w:name w:val="Titre du document"/>
    <w:basedOn w:val="Normal"/>
    <w:qFormat/>
    <w:rsid w:val="000E701C"/>
    <w:pPr>
      <w:spacing w:after="420" w:line="288" w:lineRule="atLeast"/>
    </w:pPr>
    <w:rPr>
      <w:rFonts w:ascii="FuturaA Bk BT" w:eastAsia="FuturaA Bk BT" w:hAnsi="FuturaA Bk BT"/>
      <w:b/>
      <w:caps/>
      <w:color w:val="EEECE1"/>
      <w:szCs w:val="20"/>
      <w:lang w:val="fr-FR"/>
    </w:rPr>
  </w:style>
  <w:style w:type="table" w:customStyle="1" w:styleId="a">
    <w:basedOn w:val="TableNormal1"/>
    <w:tblPr>
      <w:tblStyleRowBandSize w:val="1"/>
      <w:tblStyleColBandSize w:val="1"/>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7D78C7"/>
    <w:rPr>
      <w:color w:val="605E5C"/>
      <w:shd w:val="clear" w:color="auto" w:fill="E1DFDD"/>
    </w:rPr>
  </w:style>
  <w:style w:type="paragraph" w:styleId="Notedebasdepage">
    <w:name w:val="footnote text"/>
    <w:basedOn w:val="Normal"/>
    <w:link w:val="NotedebasdepageCar"/>
    <w:uiPriority w:val="99"/>
    <w:semiHidden/>
    <w:unhideWhenUsed/>
    <w:rsid w:val="005F7175"/>
    <w:rPr>
      <w:sz w:val="20"/>
      <w:szCs w:val="20"/>
    </w:rPr>
  </w:style>
  <w:style w:type="character" w:customStyle="1" w:styleId="NotedebasdepageCar">
    <w:name w:val="Note de bas de page Car"/>
    <w:basedOn w:val="Policepardfaut"/>
    <w:link w:val="Notedebasdepage"/>
    <w:uiPriority w:val="99"/>
    <w:semiHidden/>
    <w:rsid w:val="005F7175"/>
    <w:rPr>
      <w:sz w:val="20"/>
      <w:szCs w:val="20"/>
      <w:lang w:val="de-AT" w:eastAsia="en-US"/>
    </w:rPr>
  </w:style>
  <w:style w:type="character" w:styleId="Appelnotedebasdep">
    <w:name w:val="footnote reference"/>
    <w:basedOn w:val="Policepardfaut"/>
    <w:uiPriority w:val="99"/>
    <w:semiHidden/>
    <w:unhideWhenUsed/>
    <w:rsid w:val="005F7175"/>
    <w:rPr>
      <w:vertAlign w:val="superscript"/>
    </w:rPr>
  </w:style>
  <w:style w:type="table" w:customStyle="1" w:styleId="a0">
    <w:basedOn w:val="TableNormal1"/>
    <w:tblPr>
      <w:tblStyleRowBandSize w:val="1"/>
      <w:tblStyleColBandSize w:val="1"/>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0" w:type="dxa"/>
        <w:bottom w:w="0" w:type="dxa"/>
        <w:right w:w="0" w:type="dxa"/>
      </w:tblCellMar>
    </w:tblPr>
  </w:style>
  <w:style w:type="paragraph" w:customStyle="1" w:styleId="mb-2">
    <w:name w:val="mb-2"/>
    <w:basedOn w:val="Normal"/>
    <w:rsid w:val="009D2D39"/>
    <w:pPr>
      <w:spacing w:before="100" w:beforeAutospacing="1" w:after="100" w:afterAutospacing="1"/>
    </w:pPr>
    <w:rPr>
      <w:rFonts w:ascii="Times New Roman" w:eastAsia="Times New Roman" w:hAnsi="Times New Roman" w:cs="Times New Roman"/>
      <w:lang w:val="fr-FR"/>
    </w:rPr>
  </w:style>
  <w:style w:type="character" w:styleId="lev">
    <w:name w:val="Strong"/>
    <w:basedOn w:val="Policepardfaut"/>
    <w:uiPriority w:val="22"/>
    <w:qFormat/>
    <w:rsid w:val="009D2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59945">
      <w:bodyDiv w:val="1"/>
      <w:marLeft w:val="0"/>
      <w:marRight w:val="0"/>
      <w:marTop w:val="0"/>
      <w:marBottom w:val="0"/>
      <w:divBdr>
        <w:top w:val="none" w:sz="0" w:space="0" w:color="auto"/>
        <w:left w:val="none" w:sz="0" w:space="0" w:color="auto"/>
        <w:bottom w:val="none" w:sz="0" w:space="0" w:color="auto"/>
        <w:right w:val="none" w:sz="0" w:space="0" w:color="auto"/>
      </w:divBdr>
    </w:div>
    <w:div w:id="161941941">
      <w:bodyDiv w:val="1"/>
      <w:marLeft w:val="0"/>
      <w:marRight w:val="0"/>
      <w:marTop w:val="0"/>
      <w:marBottom w:val="0"/>
      <w:divBdr>
        <w:top w:val="none" w:sz="0" w:space="0" w:color="auto"/>
        <w:left w:val="none" w:sz="0" w:space="0" w:color="auto"/>
        <w:bottom w:val="none" w:sz="0" w:space="0" w:color="auto"/>
        <w:right w:val="none" w:sz="0" w:space="0" w:color="auto"/>
      </w:divBdr>
    </w:div>
    <w:div w:id="241137512">
      <w:bodyDiv w:val="1"/>
      <w:marLeft w:val="0"/>
      <w:marRight w:val="0"/>
      <w:marTop w:val="0"/>
      <w:marBottom w:val="0"/>
      <w:divBdr>
        <w:top w:val="none" w:sz="0" w:space="0" w:color="auto"/>
        <w:left w:val="none" w:sz="0" w:space="0" w:color="auto"/>
        <w:bottom w:val="none" w:sz="0" w:space="0" w:color="auto"/>
        <w:right w:val="none" w:sz="0" w:space="0" w:color="auto"/>
      </w:divBdr>
    </w:div>
    <w:div w:id="251669382">
      <w:bodyDiv w:val="1"/>
      <w:marLeft w:val="0"/>
      <w:marRight w:val="0"/>
      <w:marTop w:val="0"/>
      <w:marBottom w:val="0"/>
      <w:divBdr>
        <w:top w:val="none" w:sz="0" w:space="0" w:color="auto"/>
        <w:left w:val="none" w:sz="0" w:space="0" w:color="auto"/>
        <w:bottom w:val="none" w:sz="0" w:space="0" w:color="auto"/>
        <w:right w:val="none" w:sz="0" w:space="0" w:color="auto"/>
      </w:divBdr>
    </w:div>
    <w:div w:id="303317113">
      <w:bodyDiv w:val="1"/>
      <w:marLeft w:val="0"/>
      <w:marRight w:val="0"/>
      <w:marTop w:val="0"/>
      <w:marBottom w:val="0"/>
      <w:divBdr>
        <w:top w:val="none" w:sz="0" w:space="0" w:color="auto"/>
        <w:left w:val="none" w:sz="0" w:space="0" w:color="auto"/>
        <w:bottom w:val="none" w:sz="0" w:space="0" w:color="auto"/>
        <w:right w:val="none" w:sz="0" w:space="0" w:color="auto"/>
      </w:divBdr>
    </w:div>
    <w:div w:id="374277927">
      <w:bodyDiv w:val="1"/>
      <w:marLeft w:val="0"/>
      <w:marRight w:val="0"/>
      <w:marTop w:val="0"/>
      <w:marBottom w:val="0"/>
      <w:divBdr>
        <w:top w:val="none" w:sz="0" w:space="0" w:color="auto"/>
        <w:left w:val="none" w:sz="0" w:space="0" w:color="auto"/>
        <w:bottom w:val="none" w:sz="0" w:space="0" w:color="auto"/>
        <w:right w:val="none" w:sz="0" w:space="0" w:color="auto"/>
      </w:divBdr>
    </w:div>
    <w:div w:id="393627636">
      <w:bodyDiv w:val="1"/>
      <w:marLeft w:val="0"/>
      <w:marRight w:val="0"/>
      <w:marTop w:val="0"/>
      <w:marBottom w:val="0"/>
      <w:divBdr>
        <w:top w:val="none" w:sz="0" w:space="0" w:color="auto"/>
        <w:left w:val="none" w:sz="0" w:space="0" w:color="auto"/>
        <w:bottom w:val="none" w:sz="0" w:space="0" w:color="auto"/>
        <w:right w:val="none" w:sz="0" w:space="0" w:color="auto"/>
      </w:divBdr>
    </w:div>
    <w:div w:id="457459227">
      <w:bodyDiv w:val="1"/>
      <w:marLeft w:val="0"/>
      <w:marRight w:val="0"/>
      <w:marTop w:val="0"/>
      <w:marBottom w:val="0"/>
      <w:divBdr>
        <w:top w:val="none" w:sz="0" w:space="0" w:color="auto"/>
        <w:left w:val="none" w:sz="0" w:space="0" w:color="auto"/>
        <w:bottom w:val="none" w:sz="0" w:space="0" w:color="auto"/>
        <w:right w:val="none" w:sz="0" w:space="0" w:color="auto"/>
      </w:divBdr>
    </w:div>
    <w:div w:id="527958941">
      <w:bodyDiv w:val="1"/>
      <w:marLeft w:val="0"/>
      <w:marRight w:val="0"/>
      <w:marTop w:val="0"/>
      <w:marBottom w:val="0"/>
      <w:divBdr>
        <w:top w:val="none" w:sz="0" w:space="0" w:color="auto"/>
        <w:left w:val="none" w:sz="0" w:space="0" w:color="auto"/>
        <w:bottom w:val="none" w:sz="0" w:space="0" w:color="auto"/>
        <w:right w:val="none" w:sz="0" w:space="0" w:color="auto"/>
      </w:divBdr>
    </w:div>
    <w:div w:id="602567641">
      <w:bodyDiv w:val="1"/>
      <w:marLeft w:val="0"/>
      <w:marRight w:val="0"/>
      <w:marTop w:val="0"/>
      <w:marBottom w:val="0"/>
      <w:divBdr>
        <w:top w:val="none" w:sz="0" w:space="0" w:color="auto"/>
        <w:left w:val="none" w:sz="0" w:space="0" w:color="auto"/>
        <w:bottom w:val="none" w:sz="0" w:space="0" w:color="auto"/>
        <w:right w:val="none" w:sz="0" w:space="0" w:color="auto"/>
      </w:divBdr>
    </w:div>
    <w:div w:id="780565562">
      <w:bodyDiv w:val="1"/>
      <w:marLeft w:val="0"/>
      <w:marRight w:val="0"/>
      <w:marTop w:val="0"/>
      <w:marBottom w:val="0"/>
      <w:divBdr>
        <w:top w:val="none" w:sz="0" w:space="0" w:color="auto"/>
        <w:left w:val="none" w:sz="0" w:space="0" w:color="auto"/>
        <w:bottom w:val="none" w:sz="0" w:space="0" w:color="auto"/>
        <w:right w:val="none" w:sz="0" w:space="0" w:color="auto"/>
      </w:divBdr>
    </w:div>
    <w:div w:id="923337376">
      <w:bodyDiv w:val="1"/>
      <w:marLeft w:val="0"/>
      <w:marRight w:val="0"/>
      <w:marTop w:val="0"/>
      <w:marBottom w:val="0"/>
      <w:divBdr>
        <w:top w:val="none" w:sz="0" w:space="0" w:color="auto"/>
        <w:left w:val="none" w:sz="0" w:space="0" w:color="auto"/>
        <w:bottom w:val="none" w:sz="0" w:space="0" w:color="auto"/>
        <w:right w:val="none" w:sz="0" w:space="0" w:color="auto"/>
      </w:divBdr>
    </w:div>
    <w:div w:id="925110945">
      <w:bodyDiv w:val="1"/>
      <w:marLeft w:val="0"/>
      <w:marRight w:val="0"/>
      <w:marTop w:val="0"/>
      <w:marBottom w:val="0"/>
      <w:divBdr>
        <w:top w:val="none" w:sz="0" w:space="0" w:color="auto"/>
        <w:left w:val="none" w:sz="0" w:space="0" w:color="auto"/>
        <w:bottom w:val="none" w:sz="0" w:space="0" w:color="auto"/>
        <w:right w:val="none" w:sz="0" w:space="0" w:color="auto"/>
      </w:divBdr>
    </w:div>
    <w:div w:id="979385345">
      <w:bodyDiv w:val="1"/>
      <w:marLeft w:val="0"/>
      <w:marRight w:val="0"/>
      <w:marTop w:val="0"/>
      <w:marBottom w:val="0"/>
      <w:divBdr>
        <w:top w:val="none" w:sz="0" w:space="0" w:color="auto"/>
        <w:left w:val="none" w:sz="0" w:space="0" w:color="auto"/>
        <w:bottom w:val="none" w:sz="0" w:space="0" w:color="auto"/>
        <w:right w:val="none" w:sz="0" w:space="0" w:color="auto"/>
      </w:divBdr>
    </w:div>
    <w:div w:id="1012146146">
      <w:bodyDiv w:val="1"/>
      <w:marLeft w:val="0"/>
      <w:marRight w:val="0"/>
      <w:marTop w:val="0"/>
      <w:marBottom w:val="0"/>
      <w:divBdr>
        <w:top w:val="none" w:sz="0" w:space="0" w:color="auto"/>
        <w:left w:val="none" w:sz="0" w:space="0" w:color="auto"/>
        <w:bottom w:val="none" w:sz="0" w:space="0" w:color="auto"/>
        <w:right w:val="none" w:sz="0" w:space="0" w:color="auto"/>
      </w:divBdr>
    </w:div>
    <w:div w:id="1020158116">
      <w:bodyDiv w:val="1"/>
      <w:marLeft w:val="0"/>
      <w:marRight w:val="0"/>
      <w:marTop w:val="0"/>
      <w:marBottom w:val="0"/>
      <w:divBdr>
        <w:top w:val="none" w:sz="0" w:space="0" w:color="auto"/>
        <w:left w:val="none" w:sz="0" w:space="0" w:color="auto"/>
        <w:bottom w:val="none" w:sz="0" w:space="0" w:color="auto"/>
        <w:right w:val="none" w:sz="0" w:space="0" w:color="auto"/>
      </w:divBdr>
    </w:div>
    <w:div w:id="1061052710">
      <w:bodyDiv w:val="1"/>
      <w:marLeft w:val="0"/>
      <w:marRight w:val="0"/>
      <w:marTop w:val="0"/>
      <w:marBottom w:val="0"/>
      <w:divBdr>
        <w:top w:val="none" w:sz="0" w:space="0" w:color="auto"/>
        <w:left w:val="none" w:sz="0" w:space="0" w:color="auto"/>
        <w:bottom w:val="none" w:sz="0" w:space="0" w:color="auto"/>
        <w:right w:val="none" w:sz="0" w:space="0" w:color="auto"/>
      </w:divBdr>
    </w:div>
    <w:div w:id="1285115586">
      <w:bodyDiv w:val="1"/>
      <w:marLeft w:val="0"/>
      <w:marRight w:val="0"/>
      <w:marTop w:val="0"/>
      <w:marBottom w:val="0"/>
      <w:divBdr>
        <w:top w:val="none" w:sz="0" w:space="0" w:color="auto"/>
        <w:left w:val="none" w:sz="0" w:space="0" w:color="auto"/>
        <w:bottom w:val="none" w:sz="0" w:space="0" w:color="auto"/>
        <w:right w:val="none" w:sz="0" w:space="0" w:color="auto"/>
      </w:divBdr>
    </w:div>
    <w:div w:id="1343048680">
      <w:bodyDiv w:val="1"/>
      <w:marLeft w:val="0"/>
      <w:marRight w:val="0"/>
      <w:marTop w:val="0"/>
      <w:marBottom w:val="0"/>
      <w:divBdr>
        <w:top w:val="none" w:sz="0" w:space="0" w:color="auto"/>
        <w:left w:val="none" w:sz="0" w:space="0" w:color="auto"/>
        <w:bottom w:val="none" w:sz="0" w:space="0" w:color="auto"/>
        <w:right w:val="none" w:sz="0" w:space="0" w:color="auto"/>
      </w:divBdr>
    </w:div>
    <w:div w:id="1642728150">
      <w:bodyDiv w:val="1"/>
      <w:marLeft w:val="0"/>
      <w:marRight w:val="0"/>
      <w:marTop w:val="0"/>
      <w:marBottom w:val="0"/>
      <w:divBdr>
        <w:top w:val="none" w:sz="0" w:space="0" w:color="auto"/>
        <w:left w:val="none" w:sz="0" w:space="0" w:color="auto"/>
        <w:bottom w:val="none" w:sz="0" w:space="0" w:color="auto"/>
        <w:right w:val="none" w:sz="0" w:space="0" w:color="auto"/>
      </w:divBdr>
    </w:div>
    <w:div w:id="1657147557">
      <w:bodyDiv w:val="1"/>
      <w:marLeft w:val="0"/>
      <w:marRight w:val="0"/>
      <w:marTop w:val="0"/>
      <w:marBottom w:val="0"/>
      <w:divBdr>
        <w:top w:val="none" w:sz="0" w:space="0" w:color="auto"/>
        <w:left w:val="none" w:sz="0" w:space="0" w:color="auto"/>
        <w:bottom w:val="none" w:sz="0" w:space="0" w:color="auto"/>
        <w:right w:val="none" w:sz="0" w:space="0" w:color="auto"/>
      </w:divBdr>
    </w:div>
    <w:div w:id="1670020001">
      <w:bodyDiv w:val="1"/>
      <w:marLeft w:val="0"/>
      <w:marRight w:val="0"/>
      <w:marTop w:val="0"/>
      <w:marBottom w:val="0"/>
      <w:divBdr>
        <w:top w:val="none" w:sz="0" w:space="0" w:color="auto"/>
        <w:left w:val="none" w:sz="0" w:space="0" w:color="auto"/>
        <w:bottom w:val="none" w:sz="0" w:space="0" w:color="auto"/>
        <w:right w:val="none" w:sz="0" w:space="0" w:color="auto"/>
      </w:divBdr>
    </w:div>
    <w:div w:id="1674188373">
      <w:bodyDiv w:val="1"/>
      <w:marLeft w:val="0"/>
      <w:marRight w:val="0"/>
      <w:marTop w:val="0"/>
      <w:marBottom w:val="0"/>
      <w:divBdr>
        <w:top w:val="none" w:sz="0" w:space="0" w:color="auto"/>
        <w:left w:val="none" w:sz="0" w:space="0" w:color="auto"/>
        <w:bottom w:val="none" w:sz="0" w:space="0" w:color="auto"/>
        <w:right w:val="none" w:sz="0" w:space="0" w:color="auto"/>
      </w:divBdr>
    </w:div>
    <w:div w:id="1679694541">
      <w:bodyDiv w:val="1"/>
      <w:marLeft w:val="0"/>
      <w:marRight w:val="0"/>
      <w:marTop w:val="0"/>
      <w:marBottom w:val="0"/>
      <w:divBdr>
        <w:top w:val="none" w:sz="0" w:space="0" w:color="auto"/>
        <w:left w:val="none" w:sz="0" w:space="0" w:color="auto"/>
        <w:bottom w:val="none" w:sz="0" w:space="0" w:color="auto"/>
        <w:right w:val="none" w:sz="0" w:space="0" w:color="auto"/>
      </w:divBdr>
    </w:div>
    <w:div w:id="1774325825">
      <w:bodyDiv w:val="1"/>
      <w:marLeft w:val="0"/>
      <w:marRight w:val="0"/>
      <w:marTop w:val="0"/>
      <w:marBottom w:val="0"/>
      <w:divBdr>
        <w:top w:val="none" w:sz="0" w:space="0" w:color="auto"/>
        <w:left w:val="none" w:sz="0" w:space="0" w:color="auto"/>
        <w:bottom w:val="none" w:sz="0" w:space="0" w:color="auto"/>
        <w:right w:val="none" w:sz="0" w:space="0" w:color="auto"/>
      </w:divBdr>
    </w:div>
    <w:div w:id="2137948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rte-france.com/" TargetMode="External"/><Relationship Id="rId3" Type="http://schemas.openxmlformats.org/officeDocument/2006/relationships/customXml" Target="../customXml/item3.xml"/><Relationship Id="rId21" Type="http://schemas.openxmlformats.org/officeDocument/2006/relationships/hyperlink" Target="mailto:presse@fondation-open-c.org"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rte-presse@rte-franc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elusine.gaillard@ite-fem.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mmanuelle.guy@nexans.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nexans_uk@berkeleypr.com" TargetMode="External"/><Relationship Id="rId28" Type="http://schemas.openxmlformats.org/officeDocument/2006/relationships/hyperlink" Target="mailto:anne-soizic.ranchere@supergrid-institute.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nexans.com" TargetMode="External"/><Relationship Id="rId27" Type="http://schemas.openxmlformats.org/officeDocument/2006/relationships/hyperlink" Target="https://www.rte-france.com/contact"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D4C84CDF0CA44FB20DE2E1A605D707" ma:contentTypeVersion="15" ma:contentTypeDescription="Create a new document." ma:contentTypeScope="" ma:versionID="be25b56b3f55eb9a87e2b30790653d12">
  <xsd:schema xmlns:xsd="http://www.w3.org/2001/XMLSchema" xmlns:xs="http://www.w3.org/2001/XMLSchema" xmlns:p="http://schemas.microsoft.com/office/2006/metadata/properties" xmlns:ns2="11f77c3f-b86a-4892-836e-bc64a91507a8" xmlns:ns3="77f32323-1f9d-44c6-8b0f-fe9b5d881097" targetNamespace="http://schemas.microsoft.com/office/2006/metadata/properties" ma:root="true" ma:fieldsID="4ca01660a184a20d541df8dfc4bec20a" ns2:_="" ns3:_="">
    <xsd:import namespace="11f77c3f-b86a-4892-836e-bc64a91507a8"/>
    <xsd:import namespace="77f32323-1f9d-44c6-8b0f-fe9b5d88109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Valid_x00e9_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77c3f-b86a-4892-836e-bc64a9150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8e9ab0-fafa-442d-a8b4-a7f3d9cdd5a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Valid_x00e9__x003f_" ma:index="21" nillable="true" ma:displayName="Validé ?" ma:format="Dropdown" ma:internalName="Valid_x00e9__x003f_">
      <xsd:simpleType>
        <xsd:restriction base="dms:Choice">
          <xsd:enumeration value="Choix 1"/>
          <xsd:enumeration value="Choix 2"/>
          <xsd:enumeration value="Choix 3"/>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f32323-1f9d-44c6-8b0f-fe9b5d8810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93e436-336c-4f81-8b8d-450215cd3ad2}" ma:internalName="TaxCatchAll" ma:showField="CatchAllData" ma:web="77f32323-1f9d-44c6-8b0f-fe9b5d88109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0JFM0spzk//Y2DFW5JhPm52KIw==">CgMxLjA4AHIhMWdjdG56WEp6QjVjdU1ISnUxT0dhZkdoTk1EUnlqX0ll</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77f32323-1f9d-44c6-8b0f-fe9b5d881097" xsi:nil="true"/>
    <lcf76f155ced4ddcb4097134ff3c332f xmlns="11f77c3f-b86a-4892-836e-bc64a91507a8">
      <Terms xmlns="http://schemas.microsoft.com/office/infopath/2007/PartnerControls"/>
    </lcf76f155ced4ddcb4097134ff3c332f>
    <Valid_x00e9__x003f_ xmlns="11f77c3f-b86a-4892-836e-bc64a91507a8" xsi:nil="true"/>
  </documentManagement>
</p:properties>
</file>

<file path=customXml/itemProps1.xml><?xml version="1.0" encoding="utf-8"?>
<ds:datastoreItem xmlns:ds="http://schemas.openxmlformats.org/officeDocument/2006/customXml" ds:itemID="{FEA5ADAC-9721-4F7A-B5D3-9865562650FB}">
  <ds:schemaRefs>
    <ds:schemaRef ds:uri="http://schemas.microsoft.com/sharepoint/v3/contenttype/forms"/>
  </ds:schemaRefs>
</ds:datastoreItem>
</file>

<file path=customXml/itemProps2.xml><?xml version="1.0" encoding="utf-8"?>
<ds:datastoreItem xmlns:ds="http://schemas.openxmlformats.org/officeDocument/2006/customXml" ds:itemID="{E643DA89-494B-4236-A314-702FFA272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77c3f-b86a-4892-836e-bc64a91507a8"/>
    <ds:schemaRef ds:uri="77f32323-1f9d-44c6-8b0f-fe9b5d881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F89EC4-CE1C-4FAC-A197-3609E85C50D6}">
  <ds:schemaRefs>
    <ds:schemaRef ds:uri="http://schemas.microsoft.com/office/2006/metadata/properties"/>
    <ds:schemaRef ds:uri="http://schemas.microsoft.com/office/infopath/2007/PartnerControls"/>
    <ds:schemaRef ds:uri="77f32323-1f9d-44c6-8b0f-fe9b5d881097"/>
    <ds:schemaRef ds:uri="11f77c3f-b86a-4892-836e-bc64a91507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1945</Words>
  <Characters>10703</Characters>
  <Application>Microsoft Office Word</Application>
  <DocSecurity>0</DocSecurity>
  <Lines>89</Lines>
  <Paragraphs>25</Paragraphs>
  <ScaleCrop>false</ScaleCrop>
  <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DE-SAINT-MARTIN Gro</dc:creator>
  <cp:keywords/>
  <cp:lastModifiedBy>FLEGEO Aurelie</cp:lastModifiedBy>
  <cp:revision>198</cp:revision>
  <cp:lastPrinted>2026-05-06T08:08:00Z</cp:lastPrinted>
  <dcterms:created xsi:type="dcterms:W3CDTF">2025-10-28T00:45:00Z</dcterms:created>
  <dcterms:modified xsi:type="dcterms:W3CDTF">2026-05-06T08:08:00Z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0x010100DCD4C84CDF0CA44FB20DE2E1A605D707</vt:lpwstr>
  </property>
  <property fmtid="{D5CDD505-2E9C-101B-9397-08002B2CF9AE}" pid="3" name="MediaServiceImageTags">
    <vt:lpwstr/>
  </property>
  <property fmtid="{D5CDD505-2E9C-101B-9397-08002B2CF9AE}" pid="4" name="Order">
    <vt:r8>60600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