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tblpY="1"/>
        <w:tblOverlap w:val="never"/>
        <w:tblW w:w="9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850"/>
        <w:gridCol w:w="1037"/>
        <w:gridCol w:w="3540"/>
      </w:tblGrid>
      <w:tr w:rsidR="0061762A" w:rsidRPr="001313F3" w14:paraId="028FF460" w14:textId="77777777" w:rsidTr="021742B5">
        <w:trPr>
          <w:trHeight w:val="983"/>
        </w:trPr>
        <w:tc>
          <w:tcPr>
            <w:tcW w:w="9680" w:type="dxa"/>
            <w:gridSpan w:val="4"/>
          </w:tcPr>
          <w:p w14:paraId="61653430" w14:textId="29E07CA4" w:rsidR="0061762A" w:rsidRPr="0061762A" w:rsidRDefault="00957908" w:rsidP="0061762A">
            <w:pPr>
              <w:widowControl w:val="0"/>
              <w:rPr>
                <w:rFonts w:ascii="Arial" w:hAnsi="Arial" w:cs="Arial"/>
                <w:b/>
                <w:bCs/>
                <w:color w:val="000000" w:themeColor="text1"/>
                <w:spacing w:val="20"/>
                <w:sz w:val="24"/>
                <w:szCs w:val="24"/>
              </w:rPr>
            </w:pPr>
            <w:r>
              <w:rPr>
                <w:noProof/>
              </w:rPr>
              <w:drawing>
                <wp:inline distT="0" distB="0" distL="0" distR="0" wp14:anchorId="2C814008" wp14:editId="209C5F50">
                  <wp:extent cx="5717048" cy="5892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0">
                            <a:extLst>
                              <a:ext uri="{28A0092B-C50C-407E-A947-70E740481C1C}">
                                <a14:useLocalDpi xmlns:a14="http://schemas.microsoft.com/office/drawing/2010/main" val="0"/>
                              </a:ext>
                            </a:extLst>
                          </a:blip>
                          <a:stretch>
                            <a:fillRect/>
                          </a:stretch>
                        </pic:blipFill>
                        <pic:spPr>
                          <a:xfrm>
                            <a:off x="0" y="0"/>
                            <a:ext cx="5717048" cy="589280"/>
                          </a:xfrm>
                          <a:prstGeom prst="rect">
                            <a:avLst/>
                          </a:prstGeom>
                        </pic:spPr>
                      </pic:pic>
                    </a:graphicData>
                  </a:graphic>
                </wp:inline>
              </w:drawing>
            </w:r>
          </w:p>
        </w:tc>
      </w:tr>
      <w:tr w:rsidR="00A65E33" w:rsidRPr="001313F3" w14:paraId="13315FCF" w14:textId="77777777" w:rsidTr="021742B5">
        <w:tc>
          <w:tcPr>
            <w:tcW w:w="9680" w:type="dxa"/>
            <w:gridSpan w:val="4"/>
          </w:tcPr>
          <w:p w14:paraId="61A77782" w14:textId="77777777" w:rsidR="00770C23" w:rsidRDefault="00770C23" w:rsidP="00CD0DEC">
            <w:pPr>
              <w:widowControl w:val="0"/>
              <w:jc w:val="center"/>
              <w:rPr>
                <w:rFonts w:ascii="Arial" w:eastAsia="Calibri" w:hAnsi="Arial" w:cs="Arial"/>
                <w:b/>
                <w:bCs/>
                <w:color w:val="000000" w:themeColor="text1"/>
                <w:spacing w:val="20"/>
                <w:sz w:val="24"/>
                <w:szCs w:val="24"/>
              </w:rPr>
            </w:pPr>
          </w:p>
          <w:p w14:paraId="41B6C4C7" w14:textId="51E88E49" w:rsidR="00A65E33" w:rsidRPr="00770C23" w:rsidRDefault="00C45B50" w:rsidP="00CD0DEC">
            <w:pPr>
              <w:widowControl w:val="0"/>
              <w:jc w:val="center"/>
              <w:rPr>
                <w:rFonts w:ascii="Arial" w:hAnsi="Arial" w:cs="Arial"/>
                <w:b/>
                <w:bCs/>
                <w:color w:val="000000" w:themeColor="text1"/>
                <w:spacing w:val="20"/>
                <w:sz w:val="21"/>
                <w:szCs w:val="21"/>
              </w:rPr>
            </w:pPr>
            <w:r w:rsidRPr="00770C23">
              <w:rPr>
                <w:rFonts w:ascii="Arial" w:eastAsia="Calibri" w:hAnsi="Arial" w:cs="Arial"/>
                <w:b/>
                <w:bCs/>
                <w:color w:val="000000" w:themeColor="text1"/>
                <w:spacing w:val="20"/>
                <w:sz w:val="24"/>
                <w:szCs w:val="24"/>
              </w:rPr>
              <w:t>Press Rel</w:t>
            </w:r>
            <w:r w:rsidR="00770C23">
              <w:rPr>
                <w:rFonts w:ascii="Arial" w:eastAsia="Calibri" w:hAnsi="Arial" w:cs="Arial"/>
                <w:b/>
                <w:bCs/>
                <w:color w:val="000000" w:themeColor="text1"/>
                <w:spacing w:val="20"/>
                <w:sz w:val="24"/>
                <w:szCs w:val="24"/>
              </w:rPr>
              <w:t>e</w:t>
            </w:r>
            <w:r w:rsidRPr="00770C23">
              <w:rPr>
                <w:rFonts w:ascii="Arial" w:eastAsia="Calibri" w:hAnsi="Arial" w:cs="Arial"/>
                <w:b/>
                <w:bCs/>
                <w:color w:val="000000" w:themeColor="text1"/>
                <w:spacing w:val="20"/>
                <w:sz w:val="24"/>
                <w:szCs w:val="24"/>
              </w:rPr>
              <w:t>ase</w:t>
            </w:r>
          </w:p>
          <w:p w14:paraId="1BA7E60E" w14:textId="23CCEFFC" w:rsidR="00A65E33" w:rsidRPr="001313F3" w:rsidRDefault="00C45B50" w:rsidP="00CD0DEC">
            <w:pPr>
              <w:widowControl w:val="0"/>
              <w:jc w:val="center"/>
              <w:rPr>
                <w:rFonts w:ascii="Arial" w:hAnsi="Arial" w:cs="Arial"/>
              </w:rPr>
            </w:pPr>
            <w:r w:rsidRPr="00770C23">
              <w:rPr>
                <w:rFonts w:ascii="Arial" w:eastAsia="Calibri" w:hAnsi="Arial" w:cs="Arial"/>
                <w:sz w:val="21"/>
                <w:szCs w:val="21"/>
              </w:rPr>
              <w:t xml:space="preserve">June, 10, </w:t>
            </w:r>
            <w:r w:rsidR="00A65E33" w:rsidRPr="00770C23">
              <w:rPr>
                <w:rFonts w:ascii="Arial" w:eastAsia="Calibri" w:hAnsi="Arial" w:cs="Arial"/>
                <w:sz w:val="21"/>
                <w:szCs w:val="21"/>
              </w:rPr>
              <w:t>202</w:t>
            </w:r>
            <w:r w:rsidR="0026261B" w:rsidRPr="00770C23">
              <w:rPr>
                <w:rFonts w:ascii="Arial" w:eastAsia="Calibri" w:hAnsi="Arial" w:cs="Arial"/>
                <w:sz w:val="21"/>
                <w:szCs w:val="21"/>
              </w:rPr>
              <w:t>5</w:t>
            </w:r>
          </w:p>
        </w:tc>
      </w:tr>
      <w:tr w:rsidR="00A65E33" w:rsidRPr="0033267A" w14:paraId="39F50ED6" w14:textId="77777777" w:rsidTr="021742B5">
        <w:tc>
          <w:tcPr>
            <w:tcW w:w="9680" w:type="dxa"/>
            <w:gridSpan w:val="4"/>
          </w:tcPr>
          <w:p w14:paraId="39331C44" w14:textId="77777777" w:rsidR="00222DD7" w:rsidRPr="00C45B50" w:rsidRDefault="00222DD7" w:rsidP="00CD0DEC">
            <w:pPr>
              <w:widowControl w:val="0"/>
              <w:rPr>
                <w:rFonts w:ascii="Arial" w:hAnsi="Arial" w:cs="Arial"/>
                <w:b/>
                <w:bCs/>
                <w:color w:val="4472C4" w:themeColor="accent1"/>
                <w:sz w:val="24"/>
                <w:szCs w:val="24"/>
                <w:shd w:val="clear" w:color="auto" w:fill="FFFFFF"/>
                <w:lang w:val="en-US"/>
              </w:rPr>
            </w:pPr>
          </w:p>
          <w:p w14:paraId="110A1218" w14:textId="77777777" w:rsidR="00A65E33" w:rsidRPr="00C45B50" w:rsidRDefault="00A65E33" w:rsidP="0061762A">
            <w:pPr>
              <w:widowControl w:val="0"/>
              <w:rPr>
                <w:rFonts w:ascii="Arial" w:hAnsi="Arial" w:cs="Arial"/>
                <w:color w:val="C00000"/>
                <w:spacing w:val="20"/>
                <w:sz w:val="10"/>
                <w:szCs w:val="10"/>
                <w:shd w:val="clear" w:color="auto" w:fill="FFFFFF"/>
                <w:lang w:val="en-US"/>
              </w:rPr>
            </w:pPr>
          </w:p>
          <w:p w14:paraId="59A0BBF7" w14:textId="0EDBDCEF" w:rsidR="00D80B0B" w:rsidRPr="00770C23" w:rsidRDefault="00D80B0B" w:rsidP="00D80B0B">
            <w:pPr>
              <w:widowControl w:val="0"/>
              <w:ind w:left="708" w:right="588"/>
              <w:jc w:val="center"/>
              <w:rPr>
                <w:rFonts w:ascii="Arial" w:eastAsia="Calibri" w:hAnsi="Arial" w:cs="Arial"/>
                <w:b/>
                <w:bCs/>
                <w:i/>
                <w:iCs/>
                <w:color w:val="C00000"/>
                <w:sz w:val="28"/>
                <w:szCs w:val="28"/>
                <w:shd w:val="clear" w:color="auto" w:fill="FFFFFF"/>
                <w:lang w:val="en-US"/>
              </w:rPr>
            </w:pPr>
            <w:r w:rsidRPr="00770C23">
              <w:rPr>
                <w:rFonts w:ascii="Arial" w:eastAsia="Calibri" w:hAnsi="Arial" w:cs="Arial"/>
                <w:b/>
                <w:bCs/>
                <w:i/>
                <w:iCs/>
                <w:color w:val="C00000"/>
                <w:sz w:val="28"/>
                <w:szCs w:val="28"/>
                <w:shd w:val="clear" w:color="auto" w:fill="FFFFFF"/>
                <w:lang w:val="en-US"/>
              </w:rPr>
              <w:t>OPHELIA, a promising future for linear photovoltaic power plants</w:t>
            </w:r>
            <w:r w:rsidR="00770C23" w:rsidRPr="00770C23">
              <w:rPr>
                <w:rFonts w:ascii="Arial" w:eastAsia="Calibri" w:hAnsi="Arial" w:cs="Arial"/>
                <w:b/>
                <w:bCs/>
                <w:i/>
                <w:iCs/>
                <w:color w:val="C00000"/>
                <w:sz w:val="28"/>
                <w:szCs w:val="28"/>
                <w:shd w:val="clear" w:color="auto" w:fill="FFFFFF"/>
                <w:lang w:val="en-US"/>
              </w:rPr>
              <w:t xml:space="preserve"> to be discovered at CIRED 2025</w:t>
            </w:r>
          </w:p>
          <w:p w14:paraId="47F675A1" w14:textId="77777777" w:rsidR="00D80B0B" w:rsidRPr="00C45B50" w:rsidRDefault="00D80B0B" w:rsidP="00D80B0B">
            <w:pPr>
              <w:widowControl w:val="0"/>
              <w:ind w:left="708" w:right="588"/>
              <w:jc w:val="center"/>
              <w:rPr>
                <w:rFonts w:ascii="Arial" w:eastAsia="Calibri" w:hAnsi="Arial" w:cs="Arial"/>
                <w:b/>
                <w:bCs/>
                <w:i/>
                <w:iCs/>
                <w:color w:val="5B9BD5" w:themeColor="accent5"/>
                <w:sz w:val="28"/>
                <w:szCs w:val="28"/>
                <w:shd w:val="clear" w:color="auto" w:fill="FFFFFF"/>
                <w:lang w:val="en-US"/>
              </w:rPr>
            </w:pPr>
          </w:p>
          <w:p w14:paraId="2219858C" w14:textId="77777777" w:rsidR="00C45B50" w:rsidRPr="000E6DD1" w:rsidRDefault="00C45B50" w:rsidP="002645E2">
            <w:pPr>
              <w:widowControl w:val="0"/>
              <w:spacing w:line="257" w:lineRule="auto"/>
              <w:jc w:val="both"/>
              <w:rPr>
                <w:rFonts w:ascii="Arial" w:eastAsia="Arial" w:hAnsi="Arial" w:cs="Arial"/>
                <w:b/>
                <w:bCs/>
                <w:sz w:val="21"/>
                <w:szCs w:val="21"/>
                <w:lang w:val="en-US"/>
              </w:rPr>
            </w:pPr>
          </w:p>
          <w:p w14:paraId="063853D7" w14:textId="39E85FB0" w:rsidR="00C45B50" w:rsidRPr="00C45B50" w:rsidRDefault="00C45B50" w:rsidP="002645E2">
            <w:pPr>
              <w:widowControl w:val="0"/>
              <w:spacing w:line="257" w:lineRule="auto"/>
              <w:jc w:val="both"/>
              <w:rPr>
                <w:rFonts w:ascii="Arial" w:eastAsia="Arial" w:hAnsi="Arial" w:cs="Arial"/>
                <w:b/>
                <w:bCs/>
                <w:sz w:val="21"/>
                <w:szCs w:val="21"/>
                <w:lang w:val="en-US"/>
              </w:rPr>
            </w:pPr>
            <w:r w:rsidRPr="00C45B50">
              <w:rPr>
                <w:rFonts w:ascii="Arial" w:eastAsia="Arial" w:hAnsi="Arial" w:cs="Arial"/>
                <w:b/>
                <w:bCs/>
                <w:sz w:val="21"/>
                <w:szCs w:val="21"/>
                <w:lang w:val="en-US"/>
              </w:rPr>
              <w:t>On the occasion of CIRED 2025, which will take place from June 16 to 19 in Geneva, CNR, Nexans, Schneider Electric, SNCF, and SuperGrid Institute will present, for the first time, the project named OPHELIA. This experimental linear photovoltaic park, soon to be commissioned in France (Vaucluse), is located along a cycle route that runs alongside the Rhône River. It is based on an innovative medium-voltage direct current (MVDC</w:t>
            </w:r>
            <w:r>
              <w:rPr>
                <w:rStyle w:val="Appelnotedebasdep"/>
                <w:rFonts w:ascii="Arial" w:eastAsia="Arial" w:hAnsi="Arial" w:cs="Arial"/>
                <w:b/>
                <w:bCs/>
                <w:color w:val="000000" w:themeColor="text1"/>
                <w:sz w:val="21"/>
                <w:szCs w:val="21"/>
              </w:rPr>
              <w:footnoteReference w:id="2"/>
            </w:r>
            <w:r w:rsidRPr="00C45B50">
              <w:rPr>
                <w:rFonts w:ascii="Arial" w:eastAsia="Arial" w:hAnsi="Arial" w:cs="Arial"/>
                <w:b/>
                <w:bCs/>
                <w:sz w:val="21"/>
                <w:szCs w:val="21"/>
                <w:lang w:val="en-US"/>
              </w:rPr>
              <w:t>) electrical architecture. This promising solution could eventually transform existing linear infrastructures (dikes, roads, cycle paths, railway lines…) into powerful photovoltaic corridors. The OPHELIA project thus addresses two key challenges in the solar energy sector: the scarcity of available land and the integration of renewable energy production into the power system.</w:t>
            </w:r>
          </w:p>
        </w:tc>
      </w:tr>
      <w:tr w:rsidR="00174FCC" w:rsidRPr="0033267A" w14:paraId="75C3E2DC" w14:textId="77777777" w:rsidTr="021742B5">
        <w:tc>
          <w:tcPr>
            <w:tcW w:w="9680" w:type="dxa"/>
            <w:gridSpan w:val="4"/>
          </w:tcPr>
          <w:p w14:paraId="15804AD7" w14:textId="6AC4C6DE" w:rsidR="00174FCC" w:rsidRPr="00C45B50" w:rsidRDefault="00174FCC" w:rsidP="7B54F632">
            <w:pPr>
              <w:widowControl w:val="0"/>
              <w:jc w:val="both"/>
              <w:textAlignment w:val="baseline"/>
              <w:rPr>
                <w:rFonts w:ascii="Arial" w:eastAsia="Times New Roman" w:hAnsi="Arial" w:cs="Arial"/>
                <w:b/>
                <w:bCs/>
                <w:color w:val="000000"/>
                <w:sz w:val="21"/>
                <w:szCs w:val="21"/>
                <w:lang w:val="en-US" w:eastAsia="fr-FR"/>
              </w:rPr>
            </w:pPr>
          </w:p>
        </w:tc>
      </w:tr>
      <w:tr w:rsidR="002C6F33" w:rsidRPr="001313F3" w14:paraId="75F65326" w14:textId="77777777" w:rsidTr="021742B5">
        <w:tc>
          <w:tcPr>
            <w:tcW w:w="9680" w:type="dxa"/>
            <w:gridSpan w:val="4"/>
            <w:shd w:val="clear" w:color="auto" w:fill="FFFFFF" w:themeFill="background1"/>
          </w:tcPr>
          <w:p w14:paraId="580FECA5" w14:textId="25043A99" w:rsidR="002C6F33" w:rsidRPr="00917328" w:rsidRDefault="0033267A" w:rsidP="00917328">
            <w:pPr>
              <w:widowControl w:val="0"/>
              <w:jc w:val="center"/>
              <w:textAlignment w:val="baseline"/>
              <w:rPr>
                <w:rFonts w:ascii="Arial" w:eastAsia="Times New Roman" w:hAnsi="Arial" w:cs="Arial"/>
                <w:b/>
                <w:bCs/>
                <w:color w:val="000000"/>
                <w:sz w:val="21"/>
                <w:szCs w:val="21"/>
                <w:highlight w:val="yellow"/>
                <w:lang w:eastAsia="fr-FR"/>
              </w:rPr>
            </w:pPr>
            <w:r>
              <w:object w:dxaOrig="8265" w:dyaOrig="4260" w14:anchorId="3A0D2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213pt" o:ole="">
                  <v:imagedata r:id="rId11" o:title=""/>
                </v:shape>
                <o:OLEObject Type="Embed" ProgID="PBrush" ShapeID="_x0000_i1025" DrawAspect="Content" ObjectID="_1811226994" r:id="rId12"/>
              </w:object>
            </w:r>
          </w:p>
        </w:tc>
      </w:tr>
      <w:tr w:rsidR="00EB4607" w:rsidRPr="001313F3" w14:paraId="3707D495" w14:textId="77777777" w:rsidTr="021742B5">
        <w:tc>
          <w:tcPr>
            <w:tcW w:w="9680" w:type="dxa"/>
            <w:gridSpan w:val="4"/>
            <w:shd w:val="clear" w:color="auto" w:fill="FFFFFF" w:themeFill="background1"/>
          </w:tcPr>
          <w:p w14:paraId="2EE8E0E1" w14:textId="7F27CDB1" w:rsidR="00EB4607" w:rsidRPr="00917328" w:rsidRDefault="00A75400" w:rsidP="00EB4607">
            <w:pPr>
              <w:widowControl w:val="0"/>
              <w:jc w:val="center"/>
              <w:textAlignment w:val="baseline"/>
              <w:rPr>
                <w:rFonts w:ascii="Arial" w:eastAsia="Times New Roman" w:hAnsi="Arial" w:cs="Arial"/>
                <w:i/>
                <w:iCs/>
                <w:color w:val="000000"/>
                <w:sz w:val="17"/>
                <w:szCs w:val="17"/>
                <w:lang w:eastAsia="fr-FR"/>
              </w:rPr>
            </w:pPr>
            <w:r>
              <w:rPr>
                <w:rFonts w:ascii="Arial" w:eastAsia="Times New Roman" w:hAnsi="Arial" w:cs="Arial"/>
                <w:i/>
                <w:iCs/>
                <w:color w:val="000000"/>
                <w:sz w:val="17"/>
                <w:szCs w:val="17"/>
                <w:lang w:eastAsia="fr-FR"/>
              </w:rPr>
              <w:t>OPHELIA</w:t>
            </w:r>
            <w:r w:rsidR="00DF1561">
              <w:rPr>
                <w:rFonts w:ascii="Arial" w:eastAsia="Times New Roman" w:hAnsi="Arial" w:cs="Arial"/>
                <w:i/>
                <w:iCs/>
                <w:color w:val="000000"/>
                <w:sz w:val="17"/>
                <w:szCs w:val="17"/>
                <w:lang w:eastAsia="fr-FR"/>
              </w:rPr>
              <w:t xml:space="preserve"> : </w:t>
            </w:r>
            <w:r w:rsidR="00770C23">
              <w:rPr>
                <w:rFonts w:ascii="Arial" w:eastAsia="Times New Roman" w:hAnsi="Arial" w:cs="Arial"/>
                <w:i/>
                <w:iCs/>
                <w:color w:val="000000"/>
                <w:sz w:val="17"/>
                <w:szCs w:val="17"/>
                <w:lang w:eastAsia="fr-FR"/>
              </w:rPr>
              <w:t>Experimental linear photovoltaic park</w:t>
            </w:r>
            <w:r w:rsidR="00DF1561">
              <w:rPr>
                <w:rFonts w:ascii="Arial" w:eastAsia="Times New Roman" w:hAnsi="Arial" w:cs="Arial"/>
                <w:i/>
                <w:iCs/>
                <w:color w:val="000000"/>
                <w:sz w:val="17"/>
                <w:szCs w:val="17"/>
                <w:lang w:eastAsia="fr-FR"/>
              </w:rPr>
              <w:t xml:space="preserve"> </w:t>
            </w:r>
            <w:r w:rsidR="00770C23">
              <w:rPr>
                <w:rFonts w:ascii="Arial" w:eastAsia="Times New Roman" w:hAnsi="Arial" w:cs="Arial"/>
                <w:i/>
                <w:iCs/>
                <w:color w:val="000000"/>
                <w:sz w:val="17"/>
                <w:szCs w:val="17"/>
                <w:lang w:eastAsia="fr-FR"/>
              </w:rPr>
              <w:t xml:space="preserve">- </w:t>
            </w:r>
            <w:r w:rsidR="00DF1561">
              <w:rPr>
                <w:rFonts w:ascii="Arial" w:eastAsia="Times New Roman" w:hAnsi="Arial" w:cs="Arial"/>
                <w:i/>
                <w:iCs/>
                <w:color w:val="000000"/>
                <w:sz w:val="17"/>
                <w:szCs w:val="17"/>
                <w:lang w:eastAsia="fr-FR"/>
              </w:rPr>
              <w:t>Caderousse (</w:t>
            </w:r>
            <w:r w:rsidR="00770C23">
              <w:rPr>
                <w:rFonts w:ascii="Arial" w:eastAsia="Times New Roman" w:hAnsi="Arial" w:cs="Arial"/>
                <w:i/>
                <w:iCs/>
                <w:color w:val="000000"/>
                <w:sz w:val="17"/>
                <w:szCs w:val="17"/>
                <w:lang w:eastAsia="fr-FR"/>
              </w:rPr>
              <w:t>France</w:t>
            </w:r>
            <w:r w:rsidR="00DF1561">
              <w:rPr>
                <w:rFonts w:ascii="Arial" w:eastAsia="Times New Roman" w:hAnsi="Arial" w:cs="Arial"/>
                <w:i/>
                <w:iCs/>
                <w:color w:val="000000"/>
                <w:sz w:val="17"/>
                <w:szCs w:val="17"/>
                <w:lang w:eastAsia="fr-FR"/>
              </w:rPr>
              <w:t xml:space="preserve">) </w:t>
            </w:r>
            <w:r w:rsidR="00EB4607" w:rsidRPr="00917328">
              <w:rPr>
                <w:rFonts w:ascii="Arial" w:eastAsia="Times New Roman" w:hAnsi="Arial" w:cs="Arial"/>
                <w:i/>
                <w:iCs/>
                <w:color w:val="000000"/>
                <w:sz w:val="17"/>
                <w:szCs w:val="17"/>
                <w:lang w:eastAsia="fr-FR"/>
              </w:rPr>
              <w:t>–</w:t>
            </w:r>
            <w:r w:rsidR="00C754F3">
              <w:rPr>
                <w:rFonts w:ascii="Arial" w:eastAsia="Times New Roman" w:hAnsi="Arial" w:cs="Arial"/>
                <w:i/>
                <w:iCs/>
                <w:color w:val="000000"/>
                <w:sz w:val="17"/>
                <w:szCs w:val="17"/>
                <w:lang w:eastAsia="fr-FR"/>
              </w:rPr>
              <w:t xml:space="preserve"> </w:t>
            </w:r>
            <w:r w:rsidR="00D45942">
              <w:rPr>
                <w:rFonts w:ascii="Arial" w:eastAsia="Times New Roman" w:hAnsi="Arial" w:cs="Arial"/>
                <w:i/>
                <w:iCs/>
                <w:color w:val="000000"/>
                <w:sz w:val="17"/>
                <w:szCs w:val="17"/>
                <w:lang w:eastAsia="fr-FR"/>
              </w:rPr>
              <w:t xml:space="preserve">© </w:t>
            </w:r>
            <w:r w:rsidR="00C754F3">
              <w:rPr>
                <w:rFonts w:ascii="Arial" w:eastAsia="Times New Roman" w:hAnsi="Arial" w:cs="Arial"/>
                <w:i/>
                <w:iCs/>
                <w:color w:val="000000"/>
                <w:sz w:val="17"/>
                <w:szCs w:val="17"/>
                <w:lang w:eastAsia="fr-FR"/>
              </w:rPr>
              <w:t>Michel Bost</w:t>
            </w:r>
          </w:p>
        </w:tc>
      </w:tr>
      <w:tr w:rsidR="00A65E33" w:rsidRPr="0033267A" w14:paraId="744E264E" w14:textId="77777777" w:rsidTr="021742B5">
        <w:tc>
          <w:tcPr>
            <w:tcW w:w="9680" w:type="dxa"/>
            <w:gridSpan w:val="4"/>
          </w:tcPr>
          <w:p w14:paraId="013E48B2" w14:textId="227E5D29" w:rsidR="7B54F632" w:rsidRPr="0033267A" w:rsidRDefault="7B54F632" w:rsidP="7B54F632">
            <w:pPr>
              <w:widowControl w:val="0"/>
              <w:jc w:val="both"/>
              <w:rPr>
                <w:rFonts w:ascii="Arial" w:eastAsia="Times New Roman" w:hAnsi="Arial" w:cs="Arial"/>
                <w:b/>
                <w:bCs/>
                <w:color w:val="C00000"/>
                <w:sz w:val="21"/>
                <w:szCs w:val="21"/>
                <w:lang w:val="en-US" w:eastAsia="fr-FR"/>
              </w:rPr>
            </w:pPr>
          </w:p>
          <w:p w14:paraId="1D9E711C" w14:textId="3FE1306B" w:rsidR="00A862BF" w:rsidRDefault="00C45B50" w:rsidP="7B54F632">
            <w:pPr>
              <w:widowControl w:val="0"/>
              <w:jc w:val="both"/>
              <w:textAlignment w:val="baseline"/>
              <w:rPr>
                <w:rFonts w:ascii="Arial" w:eastAsia="Times New Roman" w:hAnsi="Arial" w:cs="Arial"/>
                <w:b/>
                <w:bCs/>
                <w:color w:val="C00000"/>
                <w:sz w:val="21"/>
                <w:szCs w:val="21"/>
                <w:lang w:val="en-US" w:eastAsia="fr-FR"/>
              </w:rPr>
            </w:pPr>
            <w:r w:rsidRPr="00C45B50">
              <w:rPr>
                <w:rFonts w:ascii="Arial" w:eastAsia="Times New Roman" w:hAnsi="Arial" w:cs="Arial"/>
                <w:b/>
                <w:bCs/>
                <w:color w:val="C00000"/>
                <w:sz w:val="21"/>
                <w:szCs w:val="21"/>
                <w:lang w:val="en-US" w:eastAsia="fr-FR"/>
              </w:rPr>
              <w:t>Supporting the Electrification of Uses</w:t>
            </w:r>
          </w:p>
          <w:p w14:paraId="014C5160" w14:textId="77777777" w:rsidR="00770C23" w:rsidRPr="00770C23" w:rsidRDefault="00770C23" w:rsidP="7B54F632">
            <w:pPr>
              <w:widowControl w:val="0"/>
              <w:jc w:val="both"/>
              <w:textAlignment w:val="baseline"/>
              <w:rPr>
                <w:rFonts w:ascii="Arial" w:eastAsia="Times New Roman" w:hAnsi="Arial" w:cs="Arial"/>
                <w:b/>
                <w:bCs/>
                <w:color w:val="C00000"/>
                <w:sz w:val="10"/>
                <w:szCs w:val="10"/>
                <w:lang w:val="en-US" w:eastAsia="fr-FR"/>
              </w:rPr>
            </w:pPr>
          </w:p>
          <w:p w14:paraId="662E1C11" w14:textId="77777777" w:rsidR="00C45B50" w:rsidRPr="00C45B50" w:rsidRDefault="00C45B50" w:rsidP="00C45B50">
            <w:pPr>
              <w:widowControl w:val="0"/>
              <w:jc w:val="both"/>
              <w:rPr>
                <w:rFonts w:ascii="Arial" w:eastAsia="Times New Roman" w:hAnsi="Arial" w:cs="Arial"/>
                <w:color w:val="000000" w:themeColor="text1"/>
                <w:sz w:val="21"/>
                <w:szCs w:val="21"/>
                <w:lang w:val="en-US" w:eastAsia="fr-FR"/>
              </w:rPr>
            </w:pPr>
            <w:r w:rsidRPr="00C45B50">
              <w:rPr>
                <w:rFonts w:ascii="Arial" w:eastAsia="Times New Roman" w:hAnsi="Arial" w:cs="Arial"/>
                <w:color w:val="000000" w:themeColor="text1"/>
                <w:sz w:val="21"/>
                <w:szCs w:val="21"/>
                <w:lang w:val="en-US" w:eastAsia="fr-FR"/>
              </w:rPr>
              <w:t>European power grids are under increasing pressure due to the electrification of end uses, aging infrastructure, and the challenges of integrating renewable energy sources.</w:t>
            </w:r>
          </w:p>
          <w:p w14:paraId="3F55BA8B" w14:textId="675DB36D" w:rsidR="00C45B50" w:rsidRPr="00C45B50" w:rsidRDefault="00C45B50" w:rsidP="00C45B50">
            <w:pPr>
              <w:widowControl w:val="0"/>
              <w:jc w:val="both"/>
              <w:rPr>
                <w:rFonts w:ascii="Arial" w:eastAsia="Times New Roman" w:hAnsi="Arial" w:cs="Arial"/>
                <w:color w:val="000000" w:themeColor="text1"/>
                <w:sz w:val="21"/>
                <w:szCs w:val="21"/>
                <w:lang w:val="en-US" w:eastAsia="fr-FR"/>
              </w:rPr>
            </w:pPr>
            <w:r w:rsidRPr="00C45B50">
              <w:rPr>
                <w:rFonts w:ascii="Arial" w:eastAsia="Times New Roman" w:hAnsi="Arial" w:cs="Arial"/>
                <w:color w:val="000000" w:themeColor="text1"/>
                <w:sz w:val="21"/>
                <w:szCs w:val="21"/>
                <w:lang w:val="en-US" w:eastAsia="fr-FR"/>
              </w:rPr>
              <w:t>Among these sources, the solar industry continues its momentum, with 338 GW of installed capacity in Europe, driven by the ambitious RePowerEU plan, which targets 750 GWp by 2030. Faced with the scarcity of suitable land, the sector sees linear photovoltaics as a promising future. In France, infrastructures such as waterways, riverbanks, roads, and cycle paths alone represent a potential of 35 GWp if equipped with solar power plants. SNCF is also studying the integration of photovoltaic modules along railway lines.</w:t>
            </w:r>
          </w:p>
          <w:p w14:paraId="60D4B14A" w14:textId="77777777" w:rsidR="00C45B50" w:rsidRDefault="00C45B50" w:rsidP="00CD0DEC">
            <w:pPr>
              <w:widowControl w:val="0"/>
              <w:spacing w:line="312" w:lineRule="auto"/>
              <w:jc w:val="both"/>
              <w:textAlignment w:val="baseline"/>
              <w:rPr>
                <w:rFonts w:ascii="Arial" w:eastAsia="Times New Roman" w:hAnsi="Arial" w:cs="Arial"/>
                <w:b/>
                <w:bCs/>
                <w:color w:val="C00000"/>
                <w:sz w:val="21"/>
                <w:szCs w:val="21"/>
                <w:lang w:val="en-US" w:eastAsia="fr-FR"/>
              </w:rPr>
            </w:pPr>
          </w:p>
          <w:p w14:paraId="42B79ED8" w14:textId="77777777" w:rsidR="00770C23" w:rsidRPr="000E6DD1" w:rsidRDefault="00770C23" w:rsidP="00CD0DEC">
            <w:pPr>
              <w:widowControl w:val="0"/>
              <w:spacing w:line="312" w:lineRule="auto"/>
              <w:jc w:val="both"/>
              <w:textAlignment w:val="baseline"/>
              <w:rPr>
                <w:rFonts w:ascii="Arial" w:eastAsia="Times New Roman" w:hAnsi="Arial" w:cs="Arial"/>
                <w:b/>
                <w:bCs/>
                <w:color w:val="C00000"/>
                <w:sz w:val="21"/>
                <w:szCs w:val="21"/>
                <w:lang w:val="en-US" w:eastAsia="fr-FR"/>
              </w:rPr>
            </w:pPr>
          </w:p>
          <w:p w14:paraId="16625660" w14:textId="42696857" w:rsidR="00A65E33" w:rsidRPr="00C45B50" w:rsidRDefault="00C45B50" w:rsidP="00CD0DEC">
            <w:pPr>
              <w:widowControl w:val="0"/>
              <w:spacing w:line="312" w:lineRule="auto"/>
              <w:jc w:val="both"/>
              <w:textAlignment w:val="baseline"/>
              <w:rPr>
                <w:rFonts w:ascii="Arial" w:eastAsia="Times New Roman" w:hAnsi="Arial" w:cs="Arial"/>
                <w:b/>
                <w:bCs/>
                <w:color w:val="C00000"/>
                <w:sz w:val="21"/>
                <w:szCs w:val="21"/>
                <w:lang w:val="en-US" w:eastAsia="fr-FR"/>
              </w:rPr>
            </w:pPr>
            <w:r w:rsidRPr="00C45B50">
              <w:rPr>
                <w:rFonts w:ascii="Arial" w:eastAsia="Times New Roman" w:hAnsi="Arial" w:cs="Arial"/>
                <w:b/>
                <w:bCs/>
                <w:color w:val="C00000"/>
                <w:sz w:val="21"/>
                <w:szCs w:val="21"/>
                <w:lang w:val="en-US" w:eastAsia="fr-FR"/>
              </w:rPr>
              <w:lastRenderedPageBreak/>
              <w:t>Direct Current: An Opportunity to Collect and Distribute High Power</w:t>
            </w:r>
          </w:p>
          <w:p w14:paraId="3204C72D" w14:textId="073C30A1" w:rsidR="00C45B50" w:rsidRPr="00C45B50" w:rsidRDefault="00C45B50" w:rsidP="00C45B50">
            <w:pPr>
              <w:widowControl w:val="0"/>
              <w:jc w:val="both"/>
              <w:textAlignment w:val="baseline"/>
              <w:rPr>
                <w:rStyle w:val="normaltextrun"/>
                <w:rFonts w:ascii="Arial" w:hAnsi="Arial" w:cs="Arial"/>
                <w:color w:val="000000"/>
                <w:sz w:val="21"/>
                <w:szCs w:val="21"/>
                <w:shd w:val="clear" w:color="auto" w:fill="FFFFFF"/>
                <w:lang w:val="en-US"/>
              </w:rPr>
            </w:pPr>
            <w:r w:rsidRPr="00C45B50">
              <w:rPr>
                <w:rStyle w:val="normaltextrun"/>
                <w:rFonts w:ascii="Arial" w:hAnsi="Arial" w:cs="Arial"/>
                <w:color w:val="000000"/>
                <w:sz w:val="21"/>
                <w:szCs w:val="21"/>
                <w:shd w:val="clear" w:color="auto" w:fill="FFFFFF"/>
                <w:lang w:val="en-US"/>
              </w:rPr>
              <w:t>Linear photovoltaic installations will extend over several kilometers, sometimes in areas far from public distribution and transmission networks. Medium-voltage direct current (MVDC) is an excellent candidate for transporting the energy produced while minimizing electrical losses and ensuring grid stability.</w:t>
            </w:r>
            <w:r w:rsidR="00770C23">
              <w:rPr>
                <w:rStyle w:val="normaltextrun"/>
                <w:rFonts w:ascii="Arial" w:hAnsi="Arial" w:cs="Arial"/>
                <w:color w:val="000000"/>
                <w:sz w:val="21"/>
                <w:szCs w:val="21"/>
                <w:shd w:val="clear" w:color="auto" w:fill="FFFFFF"/>
                <w:lang w:val="en-US"/>
              </w:rPr>
              <w:t xml:space="preserve"> </w:t>
            </w:r>
            <w:r w:rsidRPr="00C45B50">
              <w:rPr>
                <w:rStyle w:val="normaltextrun"/>
                <w:rFonts w:ascii="Arial" w:hAnsi="Arial" w:cs="Arial"/>
                <w:color w:val="000000"/>
                <w:sz w:val="21"/>
                <w:szCs w:val="21"/>
                <w:shd w:val="clear" w:color="auto" w:fill="FFFFFF"/>
                <w:lang w:val="en-US"/>
              </w:rPr>
              <w:t>In the long term, microgrids could collect and distribute electricity in direct current, without conversion to alternating current, between solar parks, consumers (such as data centers or EV charging infrastructure), and storage systems (batteries). This would allow for a more balanced energy flow, reducing pressure on infrastructure and deferring costly upgrades required by grid operators.</w:t>
            </w:r>
          </w:p>
          <w:p w14:paraId="78E13F81" w14:textId="685F9C36" w:rsidR="0042392F" w:rsidRPr="00C45B50" w:rsidRDefault="0042392F" w:rsidP="00BC7544">
            <w:pPr>
              <w:widowControl w:val="0"/>
              <w:jc w:val="both"/>
              <w:textAlignment w:val="baseline"/>
              <w:rPr>
                <w:rFonts w:ascii="Arial" w:eastAsia="Times New Roman" w:hAnsi="Arial" w:cs="Arial"/>
                <w:color w:val="000000"/>
                <w:sz w:val="21"/>
                <w:szCs w:val="21"/>
                <w:lang w:val="en-US" w:eastAsia="fr-FR"/>
              </w:rPr>
            </w:pPr>
          </w:p>
        </w:tc>
      </w:tr>
      <w:tr w:rsidR="00BC7544" w:rsidRPr="0033267A" w14:paraId="1E00EED3" w14:textId="77777777" w:rsidTr="021742B5">
        <w:trPr>
          <w:trHeight w:val="423"/>
        </w:trPr>
        <w:tc>
          <w:tcPr>
            <w:tcW w:w="9680" w:type="dxa"/>
            <w:gridSpan w:val="4"/>
          </w:tcPr>
          <w:p w14:paraId="5F507246" w14:textId="2B224EC1" w:rsidR="00C45B50" w:rsidRPr="00770C23" w:rsidRDefault="00C45B50" w:rsidP="00770C23">
            <w:pPr>
              <w:widowControl w:val="0"/>
              <w:spacing w:line="312" w:lineRule="auto"/>
              <w:jc w:val="both"/>
              <w:textAlignment w:val="baseline"/>
              <w:rPr>
                <w:rStyle w:val="normaltextrun"/>
                <w:rFonts w:ascii="Arial" w:eastAsia="Times New Roman" w:hAnsi="Arial" w:cs="Arial"/>
                <w:b/>
                <w:bCs/>
                <w:color w:val="C00000"/>
                <w:sz w:val="21"/>
                <w:szCs w:val="21"/>
                <w:lang w:val="en-US" w:eastAsia="fr-FR"/>
              </w:rPr>
            </w:pPr>
            <w:r w:rsidRPr="021742B5">
              <w:rPr>
                <w:rFonts w:ascii="Arial" w:eastAsia="Times New Roman" w:hAnsi="Arial" w:cs="Arial"/>
                <w:b/>
                <w:bCs/>
                <w:color w:val="C00000"/>
                <w:sz w:val="21"/>
                <w:szCs w:val="21"/>
                <w:lang w:val="en-US" w:eastAsia="fr-FR"/>
              </w:rPr>
              <w:lastRenderedPageBreak/>
              <w:t>OPHELIA’s Innovations Ready for Real-World Testing</w:t>
            </w:r>
          </w:p>
          <w:p w14:paraId="330B7783" w14:textId="567D8690" w:rsidR="00C45B50" w:rsidRPr="00C45B50" w:rsidRDefault="00C45B50" w:rsidP="00C45B50">
            <w:pPr>
              <w:jc w:val="both"/>
              <w:rPr>
                <w:rFonts w:ascii="Arial" w:eastAsia="Times New Roman" w:hAnsi="Arial" w:cs="Arial"/>
                <w:color w:val="000000"/>
                <w:sz w:val="21"/>
                <w:szCs w:val="21"/>
                <w:lang w:val="en-US" w:eastAsia="fr-FR"/>
              </w:rPr>
            </w:pPr>
            <w:r w:rsidRPr="00C45B50">
              <w:rPr>
                <w:rFonts w:ascii="Arial" w:eastAsia="Times New Roman" w:hAnsi="Arial" w:cs="Arial"/>
                <w:color w:val="000000"/>
                <w:sz w:val="21"/>
                <w:szCs w:val="21"/>
                <w:lang w:val="en-US" w:eastAsia="fr-FR"/>
              </w:rPr>
              <w:t>The OPHELIA project partners have developed a dedicated electrical architecture for linear photovoltaics with a ±5 kV DC voltage. The electricity generated by the solar canopies is transported to intermediate stations positioned along the route, where SuperGrid Institute’s</w:t>
            </w:r>
            <w:r>
              <w:rPr>
                <w:rFonts w:ascii="Arial" w:eastAsia="Times New Roman" w:hAnsi="Arial" w:cs="Arial"/>
                <w:color w:val="000000"/>
                <w:sz w:val="21"/>
                <w:szCs w:val="21"/>
                <w:lang w:val="en-US" w:eastAsia="fr-FR"/>
              </w:rPr>
              <w:t xml:space="preserve"> </w:t>
            </w:r>
            <w:r w:rsidRPr="00C45B50">
              <w:rPr>
                <w:rFonts w:ascii="Arial" w:eastAsia="Times New Roman" w:hAnsi="Arial" w:cs="Arial"/>
                <w:color w:val="000000"/>
                <w:sz w:val="21"/>
                <w:szCs w:val="21"/>
                <w:lang w:val="en-US" w:eastAsia="fr-FR"/>
              </w:rPr>
              <w:t>DC electronic transformers raise the panel voltage to the MVDC collection network. This network, made up of Nexans’ medium-voltage DC cables, then carries the electricity to the DC-AC conversion substation connected to the delivery point. The MVDC network’s protection and switching equipment is designed by Schneider Electric.</w:t>
            </w:r>
            <w:r w:rsidR="00770C23">
              <w:rPr>
                <w:rFonts w:ascii="Arial" w:eastAsia="Times New Roman" w:hAnsi="Arial" w:cs="Arial"/>
                <w:color w:val="000000"/>
                <w:sz w:val="21"/>
                <w:szCs w:val="21"/>
                <w:lang w:val="en-US" w:eastAsia="fr-FR"/>
              </w:rPr>
              <w:t xml:space="preserve"> </w:t>
            </w:r>
            <w:r w:rsidRPr="00C45B50">
              <w:rPr>
                <w:rFonts w:ascii="Arial" w:eastAsia="Times New Roman" w:hAnsi="Arial" w:cs="Arial"/>
                <w:color w:val="000000"/>
                <w:sz w:val="21"/>
                <w:szCs w:val="21"/>
                <w:lang w:val="en-US" w:eastAsia="fr-FR"/>
              </w:rPr>
              <w:t xml:space="preserve">These new technologies will be showcased at the </w:t>
            </w:r>
            <w:r w:rsidRPr="00C45B50">
              <w:rPr>
                <w:rFonts w:ascii="Arial" w:eastAsia="Times New Roman" w:hAnsi="Arial" w:cs="Arial"/>
                <w:b/>
                <w:bCs/>
                <w:color w:val="000000"/>
                <w:sz w:val="21"/>
                <w:szCs w:val="21"/>
                <w:lang w:val="en-US" w:eastAsia="fr-FR"/>
              </w:rPr>
              <w:t>CIRED exhibition from June 12 to 19, 2025</w:t>
            </w:r>
            <w:r w:rsidRPr="00C45B50">
              <w:rPr>
                <w:rFonts w:ascii="Arial" w:eastAsia="Times New Roman" w:hAnsi="Arial" w:cs="Arial"/>
                <w:color w:val="000000"/>
                <w:sz w:val="21"/>
                <w:szCs w:val="21"/>
                <w:lang w:val="en-US" w:eastAsia="fr-FR"/>
              </w:rPr>
              <w:t xml:space="preserve">, before being tested in real-world conditions at </w:t>
            </w:r>
            <w:r w:rsidR="00A13A15">
              <w:rPr>
                <w:rFonts w:ascii="Arial" w:eastAsia="Times New Roman" w:hAnsi="Arial" w:cs="Arial"/>
                <w:color w:val="000000"/>
                <w:sz w:val="21"/>
                <w:szCs w:val="21"/>
                <w:lang w:val="en-US" w:eastAsia="fr-FR"/>
              </w:rPr>
              <w:t xml:space="preserve">the </w:t>
            </w:r>
            <w:r w:rsidRPr="00C45B50">
              <w:rPr>
                <w:rFonts w:ascii="Arial" w:eastAsia="Times New Roman" w:hAnsi="Arial" w:cs="Arial"/>
                <w:color w:val="000000"/>
                <w:sz w:val="21"/>
                <w:szCs w:val="21"/>
                <w:lang w:val="en-US" w:eastAsia="fr-FR"/>
              </w:rPr>
              <w:t>photovoltaic park currently under construction in Caderousse (</w:t>
            </w:r>
            <w:r w:rsidR="00863F62">
              <w:rPr>
                <w:rFonts w:ascii="Arial" w:eastAsia="Times New Roman" w:hAnsi="Arial" w:cs="Arial"/>
                <w:color w:val="000000"/>
                <w:sz w:val="21"/>
                <w:szCs w:val="21"/>
                <w:lang w:val="en-US" w:eastAsia="fr-FR"/>
              </w:rPr>
              <w:t>France</w:t>
            </w:r>
            <w:r w:rsidRPr="00C45B50">
              <w:rPr>
                <w:rFonts w:ascii="Arial" w:eastAsia="Times New Roman" w:hAnsi="Arial" w:cs="Arial"/>
                <w:color w:val="000000"/>
                <w:sz w:val="21"/>
                <w:szCs w:val="21"/>
                <w:lang w:val="en-US" w:eastAsia="fr-FR"/>
              </w:rPr>
              <w:t>), with commissioning scheduled for autumn 2025.</w:t>
            </w:r>
            <w:r w:rsidR="00863F62">
              <w:rPr>
                <w:rFonts w:ascii="Arial" w:eastAsia="Times New Roman" w:hAnsi="Arial" w:cs="Arial"/>
                <w:color w:val="000000"/>
                <w:sz w:val="21"/>
                <w:szCs w:val="21"/>
                <w:lang w:val="en-US" w:eastAsia="fr-FR"/>
              </w:rPr>
              <w:t xml:space="preserve"> </w:t>
            </w:r>
            <w:r w:rsidRPr="00C45B50">
              <w:rPr>
                <w:rFonts w:ascii="Arial" w:eastAsia="Times New Roman" w:hAnsi="Arial" w:cs="Arial"/>
                <w:color w:val="000000"/>
                <w:sz w:val="21"/>
                <w:szCs w:val="21"/>
                <w:lang w:val="en-US" w:eastAsia="fr-FR"/>
              </w:rPr>
              <w:t>In the future, the partners plan to increase the voltage to ±10 kV DC for photovoltaic parks with capacities of several tens of MWp.</w:t>
            </w:r>
          </w:p>
          <w:p w14:paraId="18DE2A14" w14:textId="32F1AA71" w:rsidR="00EB4607" w:rsidRPr="00C45B50" w:rsidRDefault="00EB4607" w:rsidP="00312557">
            <w:pPr>
              <w:jc w:val="both"/>
              <w:rPr>
                <w:rFonts w:ascii="Arial" w:eastAsia="Times New Roman" w:hAnsi="Arial" w:cs="Arial"/>
                <w:sz w:val="21"/>
                <w:szCs w:val="21"/>
                <w:lang w:val="en-US" w:eastAsia="fr-FR"/>
              </w:rPr>
            </w:pPr>
          </w:p>
        </w:tc>
      </w:tr>
      <w:tr w:rsidR="00A65E33" w:rsidRPr="001313F3" w14:paraId="00919EF4" w14:textId="77777777" w:rsidTr="00770C23">
        <w:trPr>
          <w:trHeight w:val="915"/>
        </w:trPr>
        <w:tc>
          <w:tcPr>
            <w:tcW w:w="4253" w:type="dxa"/>
            <w:shd w:val="clear" w:color="auto" w:fill="FFFFFF" w:themeFill="background1"/>
          </w:tcPr>
          <w:p w14:paraId="0AB394BF" w14:textId="77777777" w:rsidR="0061762A" w:rsidRPr="00C45B50" w:rsidRDefault="0061762A" w:rsidP="00CD0DEC">
            <w:pPr>
              <w:widowControl w:val="0"/>
              <w:ind w:right="287"/>
              <w:rPr>
                <w:rFonts w:ascii="Arial" w:hAnsi="Arial" w:cs="Arial"/>
                <w:b/>
                <w:bCs/>
                <w:iCs/>
                <w:color w:val="C00000"/>
                <w:sz w:val="24"/>
                <w:szCs w:val="24"/>
                <w:lang w:val="en-US"/>
              </w:rPr>
            </w:pPr>
          </w:p>
          <w:p w14:paraId="73DF969C" w14:textId="77777777" w:rsidR="00C45B50" w:rsidRDefault="00C45B50" w:rsidP="00CD0DEC">
            <w:pPr>
              <w:widowControl w:val="0"/>
              <w:ind w:right="287"/>
              <w:rPr>
                <w:rFonts w:ascii="Arial" w:hAnsi="Arial" w:cs="Arial"/>
                <w:b/>
                <w:bCs/>
                <w:iCs/>
                <w:color w:val="C00000"/>
                <w:sz w:val="24"/>
                <w:szCs w:val="24"/>
              </w:rPr>
            </w:pPr>
            <w:r w:rsidRPr="00C45B50">
              <w:rPr>
                <w:rFonts w:ascii="Arial" w:hAnsi="Arial" w:cs="Arial"/>
                <w:b/>
                <w:bCs/>
                <w:iCs/>
                <w:color w:val="C00000"/>
                <w:sz w:val="24"/>
                <w:szCs w:val="24"/>
              </w:rPr>
              <w:t xml:space="preserve">Key Facts and </w:t>
            </w:r>
          </w:p>
          <w:p w14:paraId="44403268" w14:textId="0EBC9653" w:rsidR="004A699A" w:rsidRPr="004A699A" w:rsidRDefault="00C45B50" w:rsidP="00CD0DEC">
            <w:pPr>
              <w:widowControl w:val="0"/>
              <w:ind w:right="287"/>
              <w:rPr>
                <w:rFonts w:ascii="Arial" w:hAnsi="Arial" w:cs="Arial"/>
                <w:b/>
                <w:bCs/>
                <w:iCs/>
                <w:color w:val="C00000"/>
                <w:sz w:val="10"/>
                <w:szCs w:val="10"/>
              </w:rPr>
            </w:pPr>
            <w:r w:rsidRPr="00C45B50">
              <w:rPr>
                <w:rFonts w:ascii="Arial" w:hAnsi="Arial" w:cs="Arial"/>
                <w:b/>
                <w:bCs/>
                <w:iCs/>
                <w:color w:val="C00000"/>
                <w:sz w:val="24"/>
                <w:szCs w:val="24"/>
              </w:rPr>
              <w:t>Figures</w:t>
            </w:r>
          </w:p>
        </w:tc>
        <w:tc>
          <w:tcPr>
            <w:tcW w:w="1887" w:type="dxa"/>
            <w:gridSpan w:val="2"/>
            <w:shd w:val="clear" w:color="auto" w:fill="FFFFFF" w:themeFill="background1"/>
          </w:tcPr>
          <w:p w14:paraId="6DDA8C0E" w14:textId="77777777" w:rsidR="00A65E33" w:rsidRPr="001313F3" w:rsidRDefault="00A65E33" w:rsidP="00CD0DEC">
            <w:pPr>
              <w:widowControl w:val="0"/>
              <w:jc w:val="both"/>
              <w:textAlignment w:val="baseline"/>
              <w:rPr>
                <w:rFonts w:ascii="Arial" w:eastAsia="Times New Roman" w:hAnsi="Arial" w:cs="Arial"/>
                <w:b/>
                <w:bCs/>
                <w:color w:val="C00000"/>
                <w:lang w:eastAsia="fr-FR"/>
              </w:rPr>
            </w:pPr>
          </w:p>
        </w:tc>
        <w:tc>
          <w:tcPr>
            <w:tcW w:w="3540" w:type="dxa"/>
            <w:shd w:val="clear" w:color="auto" w:fill="FFFFFF" w:themeFill="background1"/>
          </w:tcPr>
          <w:p w14:paraId="0440BB35" w14:textId="77777777" w:rsidR="0061762A" w:rsidRDefault="0061762A" w:rsidP="00CD0DEC">
            <w:pPr>
              <w:widowControl w:val="0"/>
              <w:ind w:right="287"/>
              <w:rPr>
                <w:rFonts w:ascii="Arial" w:hAnsi="Arial" w:cs="Arial"/>
                <w:b/>
                <w:bCs/>
                <w:iCs/>
                <w:color w:val="C00000"/>
                <w:sz w:val="24"/>
                <w:szCs w:val="24"/>
              </w:rPr>
            </w:pPr>
          </w:p>
          <w:p w14:paraId="38AA2EC4" w14:textId="77777777" w:rsidR="000E6DD1" w:rsidRDefault="00EB4607" w:rsidP="00EB4607">
            <w:pPr>
              <w:widowControl w:val="0"/>
              <w:ind w:right="287"/>
              <w:rPr>
                <w:rFonts w:ascii="Arial" w:hAnsi="Arial" w:cs="Arial"/>
                <w:b/>
                <w:bCs/>
                <w:iCs/>
                <w:color w:val="C00000"/>
                <w:sz w:val="24"/>
                <w:szCs w:val="24"/>
              </w:rPr>
            </w:pPr>
            <w:r>
              <w:rPr>
                <w:rFonts w:ascii="Arial" w:hAnsi="Arial" w:cs="Arial"/>
                <w:b/>
                <w:bCs/>
                <w:iCs/>
                <w:color w:val="C00000"/>
                <w:sz w:val="24"/>
                <w:szCs w:val="24"/>
              </w:rPr>
              <w:t>« France 2030 »</w:t>
            </w:r>
            <w:r w:rsidR="000E6DD1">
              <w:rPr>
                <w:rFonts w:ascii="Arial" w:hAnsi="Arial" w:cs="Arial"/>
                <w:b/>
                <w:bCs/>
                <w:iCs/>
                <w:color w:val="C00000"/>
                <w:sz w:val="24"/>
                <w:szCs w:val="24"/>
              </w:rPr>
              <w:t xml:space="preserve"> </w:t>
            </w:r>
          </w:p>
          <w:p w14:paraId="155BC43C" w14:textId="32AB7C71" w:rsidR="00A65E33" w:rsidRDefault="000E6DD1" w:rsidP="00EB4607">
            <w:pPr>
              <w:widowControl w:val="0"/>
              <w:ind w:right="287"/>
              <w:rPr>
                <w:rFonts w:ascii="Arial" w:hAnsi="Arial" w:cs="Arial"/>
                <w:b/>
                <w:bCs/>
                <w:iCs/>
                <w:color w:val="C00000"/>
                <w:sz w:val="24"/>
                <w:szCs w:val="24"/>
              </w:rPr>
            </w:pPr>
            <w:r>
              <w:rPr>
                <w:rFonts w:ascii="Arial" w:hAnsi="Arial" w:cs="Arial"/>
                <w:b/>
                <w:bCs/>
                <w:iCs/>
                <w:color w:val="C00000"/>
                <w:sz w:val="24"/>
                <w:szCs w:val="24"/>
              </w:rPr>
              <w:t>Project</w:t>
            </w:r>
          </w:p>
          <w:p w14:paraId="3AB9AF94" w14:textId="77777777" w:rsidR="004A699A" w:rsidRPr="004A699A" w:rsidRDefault="004A699A" w:rsidP="00CD0DEC">
            <w:pPr>
              <w:widowControl w:val="0"/>
              <w:ind w:right="287"/>
              <w:rPr>
                <w:rFonts w:ascii="Arial" w:hAnsi="Arial" w:cs="Arial"/>
                <w:b/>
                <w:bCs/>
                <w:iCs/>
                <w:color w:val="C00000"/>
                <w:sz w:val="10"/>
                <w:szCs w:val="10"/>
              </w:rPr>
            </w:pPr>
          </w:p>
        </w:tc>
      </w:tr>
      <w:tr w:rsidR="00A65E33" w:rsidRPr="0033267A" w14:paraId="3E20A727" w14:textId="77777777" w:rsidTr="00770C23">
        <w:trPr>
          <w:trHeight w:val="5075"/>
        </w:trPr>
        <w:tc>
          <w:tcPr>
            <w:tcW w:w="4253" w:type="dxa"/>
            <w:shd w:val="clear" w:color="auto" w:fill="F2F2F2" w:themeFill="background1" w:themeFillShade="F2"/>
          </w:tcPr>
          <w:p w14:paraId="6D8BB67A" w14:textId="77777777" w:rsidR="00A65E33" w:rsidRPr="000E6DD1" w:rsidRDefault="00A65E33" w:rsidP="00CD0DEC">
            <w:pPr>
              <w:widowControl w:val="0"/>
              <w:jc w:val="both"/>
              <w:rPr>
                <w:rFonts w:ascii="Arial" w:hAnsi="Arial" w:cs="Arial"/>
                <w:iCs/>
                <w:sz w:val="20"/>
                <w:szCs w:val="20"/>
                <w:lang w:val="en-US"/>
              </w:rPr>
            </w:pPr>
            <w:bookmarkStart w:id="0" w:name="_Hlk95988362"/>
            <w:bookmarkEnd w:id="0"/>
          </w:p>
          <w:p w14:paraId="50586E70" w14:textId="77777777" w:rsidR="00C45B50" w:rsidRPr="00C45B50" w:rsidRDefault="00C45B50" w:rsidP="00C45B50">
            <w:pPr>
              <w:widowControl w:val="0"/>
              <w:ind w:left="64" w:right="169"/>
              <w:rPr>
                <w:rFonts w:ascii="Arial" w:hAnsi="Arial" w:cs="Arial"/>
                <w:b/>
                <w:bCs/>
                <w:iCs/>
                <w:sz w:val="24"/>
                <w:szCs w:val="24"/>
                <w:lang w:val="en-US"/>
              </w:rPr>
            </w:pPr>
            <w:r w:rsidRPr="00C45B50">
              <w:rPr>
                <w:rFonts w:ascii="Arial" w:hAnsi="Arial" w:cs="Arial"/>
                <w:b/>
                <w:bCs/>
                <w:iCs/>
                <w:sz w:val="24"/>
                <w:szCs w:val="24"/>
                <w:lang w:val="en-US"/>
              </w:rPr>
              <w:t>June 16–19, 2025</w:t>
            </w:r>
          </w:p>
          <w:p w14:paraId="6B918E55" w14:textId="77777777" w:rsidR="00C45B50" w:rsidRPr="00C45B50" w:rsidRDefault="00C45B50" w:rsidP="00C45B50">
            <w:pPr>
              <w:widowControl w:val="0"/>
              <w:ind w:left="64" w:right="169"/>
              <w:rPr>
                <w:rFonts w:ascii="Arial" w:hAnsi="Arial" w:cs="Arial"/>
                <w:iCs/>
                <w:sz w:val="21"/>
                <w:szCs w:val="21"/>
                <w:lang w:val="en-US"/>
              </w:rPr>
            </w:pPr>
            <w:r w:rsidRPr="00C45B50">
              <w:rPr>
                <w:rFonts w:ascii="Arial" w:hAnsi="Arial" w:cs="Arial"/>
                <w:iCs/>
                <w:sz w:val="21"/>
                <w:szCs w:val="21"/>
                <w:lang w:val="en-US"/>
              </w:rPr>
              <w:t>CIRED 2025 in Geneva</w:t>
            </w:r>
          </w:p>
          <w:p w14:paraId="4A0E564E" w14:textId="77777777" w:rsidR="00C45B50" w:rsidRPr="00C45B50" w:rsidRDefault="00C45B50" w:rsidP="00C45B50">
            <w:pPr>
              <w:widowControl w:val="0"/>
              <w:ind w:left="64" w:right="169"/>
              <w:rPr>
                <w:rFonts w:ascii="Arial" w:hAnsi="Arial" w:cs="Arial"/>
                <w:iCs/>
                <w:sz w:val="21"/>
                <w:szCs w:val="21"/>
                <w:lang w:val="en-US"/>
              </w:rPr>
            </w:pPr>
            <w:r w:rsidRPr="00C45B50">
              <w:rPr>
                <w:rFonts w:ascii="Arial" w:hAnsi="Arial" w:cs="Arial"/>
                <w:iCs/>
                <w:sz w:val="21"/>
                <w:szCs w:val="21"/>
                <w:lang w:val="en-US"/>
              </w:rPr>
              <w:t>www.cired2025.org</w:t>
            </w:r>
          </w:p>
          <w:p w14:paraId="2311B8E4" w14:textId="77777777" w:rsidR="00C45B50" w:rsidRPr="00C45B50" w:rsidRDefault="00C45B50" w:rsidP="00C45B50">
            <w:pPr>
              <w:widowControl w:val="0"/>
              <w:ind w:left="64" w:right="169"/>
              <w:rPr>
                <w:rFonts w:ascii="Arial" w:hAnsi="Arial" w:cs="Arial"/>
                <w:iCs/>
                <w:sz w:val="24"/>
                <w:szCs w:val="24"/>
                <w:lang w:val="en-US"/>
              </w:rPr>
            </w:pPr>
          </w:p>
          <w:p w14:paraId="79EED266" w14:textId="77777777" w:rsidR="00C45B50" w:rsidRPr="001547AF" w:rsidRDefault="00C45B50" w:rsidP="00C45B50">
            <w:pPr>
              <w:widowControl w:val="0"/>
              <w:ind w:left="64" w:right="169"/>
              <w:rPr>
                <w:rFonts w:ascii="Arial" w:hAnsi="Arial" w:cs="Arial"/>
                <w:b/>
                <w:bCs/>
                <w:iCs/>
                <w:sz w:val="24"/>
                <w:szCs w:val="24"/>
                <w:lang w:val="en-US"/>
              </w:rPr>
            </w:pPr>
            <w:r w:rsidRPr="001547AF">
              <w:rPr>
                <w:rFonts w:ascii="Arial" w:hAnsi="Arial" w:cs="Arial"/>
                <w:b/>
                <w:bCs/>
                <w:iCs/>
                <w:sz w:val="24"/>
                <w:szCs w:val="24"/>
                <w:lang w:val="en-US"/>
              </w:rPr>
              <w:t>35 GWp and 38 TWh/year</w:t>
            </w:r>
          </w:p>
          <w:p w14:paraId="5A0A8F82" w14:textId="77777777" w:rsidR="00C45B50" w:rsidRPr="001547AF" w:rsidRDefault="00C45B50" w:rsidP="00C45B50">
            <w:pPr>
              <w:widowControl w:val="0"/>
              <w:ind w:left="64" w:right="169"/>
              <w:rPr>
                <w:rFonts w:ascii="Arial" w:hAnsi="Arial" w:cs="Arial"/>
                <w:iCs/>
                <w:sz w:val="21"/>
                <w:szCs w:val="21"/>
                <w:lang w:val="en-US"/>
              </w:rPr>
            </w:pPr>
            <w:r w:rsidRPr="001547AF">
              <w:rPr>
                <w:rFonts w:ascii="Arial" w:hAnsi="Arial" w:cs="Arial"/>
                <w:iCs/>
                <w:sz w:val="21"/>
                <w:szCs w:val="21"/>
                <w:lang w:val="en-US"/>
              </w:rPr>
              <w:t>Estimated potential of linear solar in France (excluding rail infrastructure)</w:t>
            </w:r>
          </w:p>
          <w:p w14:paraId="62306330" w14:textId="77777777" w:rsidR="00C45B50" w:rsidRPr="00C45B50" w:rsidRDefault="00C45B50" w:rsidP="00C45B50">
            <w:pPr>
              <w:widowControl w:val="0"/>
              <w:ind w:left="64" w:right="169"/>
              <w:rPr>
                <w:rFonts w:ascii="Arial" w:hAnsi="Arial" w:cs="Arial"/>
                <w:iCs/>
                <w:sz w:val="24"/>
                <w:szCs w:val="24"/>
                <w:lang w:val="en-US"/>
              </w:rPr>
            </w:pPr>
          </w:p>
          <w:p w14:paraId="755A1707" w14:textId="77777777" w:rsidR="00C45B50" w:rsidRPr="001547AF" w:rsidRDefault="00C45B50" w:rsidP="00C45B50">
            <w:pPr>
              <w:widowControl w:val="0"/>
              <w:ind w:left="64" w:right="169"/>
              <w:rPr>
                <w:rFonts w:ascii="Arial" w:hAnsi="Arial" w:cs="Arial"/>
                <w:b/>
                <w:bCs/>
                <w:iCs/>
                <w:sz w:val="24"/>
                <w:szCs w:val="24"/>
                <w:lang w:val="en-US"/>
              </w:rPr>
            </w:pPr>
            <w:r w:rsidRPr="001547AF">
              <w:rPr>
                <w:rFonts w:ascii="Arial" w:hAnsi="Arial" w:cs="Arial"/>
                <w:b/>
                <w:bCs/>
                <w:iCs/>
                <w:sz w:val="24"/>
                <w:szCs w:val="24"/>
                <w:lang w:val="en-US"/>
              </w:rPr>
              <w:t>250 kW and 99.2%</w:t>
            </w:r>
          </w:p>
          <w:p w14:paraId="1C326BA5" w14:textId="77777777" w:rsidR="00C45B50" w:rsidRPr="001547AF" w:rsidRDefault="00C45B50" w:rsidP="00C45B50">
            <w:pPr>
              <w:widowControl w:val="0"/>
              <w:ind w:left="64" w:right="169"/>
              <w:rPr>
                <w:rFonts w:ascii="Arial" w:hAnsi="Arial" w:cs="Arial"/>
                <w:iCs/>
                <w:sz w:val="21"/>
                <w:szCs w:val="21"/>
                <w:lang w:val="en-US"/>
              </w:rPr>
            </w:pPr>
            <w:r w:rsidRPr="001547AF">
              <w:rPr>
                <w:rFonts w:ascii="Arial" w:hAnsi="Arial" w:cs="Arial"/>
                <w:iCs/>
                <w:sz w:val="21"/>
                <w:szCs w:val="21"/>
                <w:lang w:val="en-US"/>
              </w:rPr>
              <w:t>Power and efficiency of SuperGrid Institute’s DC electronic transformer</w:t>
            </w:r>
          </w:p>
          <w:p w14:paraId="55585568" w14:textId="77777777" w:rsidR="00C45B50" w:rsidRPr="00C45B50" w:rsidRDefault="00C45B50" w:rsidP="00C45B50">
            <w:pPr>
              <w:widowControl w:val="0"/>
              <w:ind w:left="64" w:right="169"/>
              <w:rPr>
                <w:rFonts w:ascii="Arial" w:hAnsi="Arial" w:cs="Arial"/>
                <w:iCs/>
                <w:sz w:val="24"/>
                <w:szCs w:val="24"/>
                <w:lang w:val="en-US"/>
              </w:rPr>
            </w:pPr>
          </w:p>
          <w:p w14:paraId="38D16706" w14:textId="77777777" w:rsidR="00C45B50" w:rsidRPr="001547AF" w:rsidRDefault="00C45B50" w:rsidP="00C45B50">
            <w:pPr>
              <w:widowControl w:val="0"/>
              <w:ind w:left="64" w:right="169"/>
              <w:rPr>
                <w:rFonts w:ascii="Arial" w:hAnsi="Arial" w:cs="Arial"/>
                <w:b/>
                <w:bCs/>
                <w:iCs/>
                <w:sz w:val="24"/>
                <w:szCs w:val="24"/>
                <w:lang w:val="en-US"/>
              </w:rPr>
            </w:pPr>
            <w:r w:rsidRPr="001547AF">
              <w:rPr>
                <w:rFonts w:ascii="Arial" w:hAnsi="Arial" w:cs="Arial"/>
                <w:b/>
                <w:bCs/>
                <w:iCs/>
                <w:sz w:val="24"/>
                <w:szCs w:val="24"/>
                <w:lang w:val="en-US"/>
              </w:rPr>
              <w:t>±5 kV DC and ±10 kV DC</w:t>
            </w:r>
          </w:p>
          <w:p w14:paraId="2FBE391C" w14:textId="546A2EC4" w:rsidR="00006299" w:rsidRPr="001547AF" w:rsidRDefault="00C45B50" w:rsidP="00C45B50">
            <w:pPr>
              <w:widowControl w:val="0"/>
              <w:ind w:left="64" w:right="169"/>
              <w:rPr>
                <w:rFonts w:ascii="Arial" w:hAnsi="Arial" w:cs="Arial"/>
                <w:iCs/>
                <w:color w:val="000000" w:themeColor="text1"/>
                <w:sz w:val="21"/>
                <w:szCs w:val="21"/>
                <w:lang w:val="en-US"/>
              </w:rPr>
            </w:pPr>
            <w:r w:rsidRPr="001547AF">
              <w:rPr>
                <w:rFonts w:ascii="Arial" w:hAnsi="Arial" w:cs="Arial"/>
                <w:iCs/>
                <w:sz w:val="21"/>
                <w:szCs w:val="21"/>
                <w:lang w:val="en-US"/>
              </w:rPr>
              <w:t>Voltages of the demonstrator (1 MWp) and future pilot projects (&gt;20 MWp)</w:t>
            </w:r>
          </w:p>
        </w:tc>
        <w:tc>
          <w:tcPr>
            <w:tcW w:w="850" w:type="dxa"/>
          </w:tcPr>
          <w:p w14:paraId="2FA1A524" w14:textId="77777777" w:rsidR="00A65E33" w:rsidRPr="00C45B50" w:rsidRDefault="00A65E33" w:rsidP="00CD0DEC">
            <w:pPr>
              <w:widowControl w:val="0"/>
              <w:jc w:val="both"/>
              <w:rPr>
                <w:rFonts w:ascii="Arial" w:hAnsi="Arial" w:cs="Arial"/>
                <w:b/>
                <w:bCs/>
                <w:iCs/>
                <w:sz w:val="20"/>
                <w:szCs w:val="20"/>
                <w:lang w:val="en-US"/>
              </w:rPr>
            </w:pPr>
          </w:p>
        </w:tc>
        <w:tc>
          <w:tcPr>
            <w:tcW w:w="4577" w:type="dxa"/>
            <w:gridSpan w:val="2"/>
            <w:shd w:val="clear" w:color="auto" w:fill="F2F2F2" w:themeFill="background1" w:themeFillShade="F2"/>
          </w:tcPr>
          <w:p w14:paraId="674911DE" w14:textId="13C3FA83" w:rsidR="00A65E33" w:rsidRPr="00C45B50" w:rsidRDefault="00A65E33" w:rsidP="00CD0DEC">
            <w:pPr>
              <w:widowControl w:val="0"/>
              <w:ind w:right="565"/>
              <w:jc w:val="both"/>
              <w:rPr>
                <w:rFonts w:ascii="Arial" w:hAnsi="Arial" w:cs="Arial"/>
                <w:iCs/>
                <w:color w:val="000000" w:themeColor="text1"/>
                <w:sz w:val="21"/>
                <w:szCs w:val="21"/>
                <w:lang w:val="en-US"/>
              </w:rPr>
            </w:pPr>
            <w:r w:rsidRPr="00C45B50">
              <w:rPr>
                <w:rFonts w:ascii="Arial" w:hAnsi="Arial" w:cs="Arial"/>
                <w:iCs/>
                <w:color w:val="000000" w:themeColor="text1"/>
                <w:sz w:val="21"/>
                <w:szCs w:val="21"/>
                <w:lang w:val="en-US"/>
              </w:rPr>
              <w:t xml:space="preserve"> </w:t>
            </w:r>
          </w:p>
          <w:p w14:paraId="597023F7" w14:textId="10296715" w:rsidR="00160720" w:rsidRPr="00D4702E" w:rsidRDefault="00EB4607" w:rsidP="00EA729F">
            <w:pPr>
              <w:widowControl w:val="0"/>
              <w:ind w:left="70" w:right="171"/>
              <w:jc w:val="both"/>
              <w:rPr>
                <w:rFonts w:ascii="Arial" w:hAnsi="Arial" w:cs="Arial"/>
                <w:color w:val="000000" w:themeColor="text1"/>
                <w:sz w:val="21"/>
                <w:szCs w:val="21"/>
                <w:lang w:val="en-US"/>
              </w:rPr>
            </w:pPr>
            <w:r>
              <w:rPr>
                <w:rFonts w:ascii="Arial" w:hAnsi="Arial" w:cs="Arial"/>
                <w:iCs/>
                <w:noProof/>
                <w:color w:val="000000" w:themeColor="text1"/>
                <w:sz w:val="21"/>
                <w:szCs w:val="21"/>
              </w:rPr>
              <w:drawing>
                <wp:anchor distT="0" distB="0" distL="114300" distR="114300" simplePos="0" relativeHeight="251658240" behindDoc="0" locked="0" layoutInCell="1" allowOverlap="1" wp14:anchorId="7AD623F4" wp14:editId="41846E6A">
                  <wp:simplePos x="0" y="0"/>
                  <wp:positionH relativeFrom="column">
                    <wp:posOffset>-12700</wp:posOffset>
                  </wp:positionH>
                  <wp:positionV relativeFrom="paragraph">
                    <wp:posOffset>1223645</wp:posOffset>
                  </wp:positionV>
                  <wp:extent cx="2113280" cy="101219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3280" cy="101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02E" w:rsidRPr="00D4702E">
              <w:rPr>
                <w:lang w:val="en-US"/>
              </w:rPr>
              <w:t xml:space="preserve"> </w:t>
            </w:r>
            <w:r w:rsidR="00D4702E" w:rsidRPr="00D4702E">
              <w:rPr>
                <w:rFonts w:ascii="Arial" w:hAnsi="Arial" w:cs="Arial"/>
                <w:color w:val="000000" w:themeColor="text1"/>
                <w:sz w:val="21"/>
                <w:szCs w:val="21"/>
                <w:lang w:val="en-US"/>
              </w:rPr>
              <w:t>The OPHELIA project is funded by the French government as part of the “France 2030” program, operated by ADEME, which aims to develop the country’s industrial competitiveness and future technologies.</w:t>
            </w:r>
            <w:r w:rsidRPr="00D4702E">
              <w:rPr>
                <w:rFonts w:ascii="Arial" w:hAnsi="Arial" w:cs="Arial"/>
                <w:b/>
                <w:bCs/>
                <w:color w:val="000000"/>
                <w:sz w:val="21"/>
                <w:szCs w:val="21"/>
                <w:shd w:val="clear" w:color="auto" w:fill="FFFFFF"/>
                <w:lang w:val="en-US"/>
              </w:rPr>
              <w:br/>
            </w:r>
          </w:p>
        </w:tc>
      </w:tr>
      <w:tr w:rsidR="00A65E33" w:rsidRPr="0033267A" w14:paraId="140EDE9D" w14:textId="77777777" w:rsidTr="021742B5">
        <w:tc>
          <w:tcPr>
            <w:tcW w:w="9680" w:type="dxa"/>
            <w:gridSpan w:val="4"/>
          </w:tcPr>
          <w:p w14:paraId="63281733" w14:textId="77777777" w:rsidR="00A65E33" w:rsidRPr="00D4702E" w:rsidRDefault="00A65E33" w:rsidP="00CD0DEC">
            <w:pPr>
              <w:widowControl w:val="0"/>
              <w:tabs>
                <w:tab w:val="left" w:pos="1274"/>
              </w:tabs>
              <w:jc w:val="both"/>
              <w:rPr>
                <w:rFonts w:ascii="Arial" w:eastAsia="Calibri" w:hAnsi="Arial" w:cs="Arial"/>
                <w:b/>
                <w:bCs/>
                <w:iCs/>
                <w:sz w:val="20"/>
                <w:szCs w:val="20"/>
                <w:lang w:val="en-US"/>
              </w:rPr>
            </w:pPr>
          </w:p>
        </w:tc>
      </w:tr>
      <w:tr w:rsidR="00A65E33" w:rsidRPr="0033267A" w14:paraId="57854CBC" w14:textId="77777777" w:rsidTr="021742B5">
        <w:tc>
          <w:tcPr>
            <w:tcW w:w="9680" w:type="dxa"/>
            <w:gridSpan w:val="4"/>
          </w:tcPr>
          <w:p w14:paraId="197EF3C5" w14:textId="77777777" w:rsidR="00A65E33" w:rsidRPr="00D4702E" w:rsidRDefault="00A65E33" w:rsidP="00CD0DEC">
            <w:pPr>
              <w:widowControl w:val="0"/>
              <w:jc w:val="both"/>
              <w:rPr>
                <w:rFonts w:ascii="Arial" w:eastAsia="Calibri" w:hAnsi="Arial" w:cs="Arial"/>
                <w:b/>
                <w:bCs/>
                <w:iCs/>
                <w:sz w:val="20"/>
                <w:szCs w:val="20"/>
                <w:lang w:val="en-US"/>
              </w:rPr>
            </w:pPr>
          </w:p>
          <w:p w14:paraId="365A9207" w14:textId="77777777" w:rsidR="00A65E33" w:rsidRPr="00D4702E" w:rsidRDefault="00A65E33" w:rsidP="00CD0DEC">
            <w:pPr>
              <w:widowControl w:val="0"/>
              <w:pBdr>
                <w:top w:val="single" w:sz="4" w:space="1" w:color="auto"/>
              </w:pBdr>
              <w:jc w:val="both"/>
              <w:rPr>
                <w:rFonts w:ascii="Arial" w:eastAsia="Calibri" w:hAnsi="Arial" w:cs="Arial"/>
                <w:b/>
                <w:bCs/>
                <w:iCs/>
                <w:sz w:val="20"/>
                <w:szCs w:val="20"/>
                <w:lang w:val="en-US"/>
              </w:rPr>
            </w:pPr>
          </w:p>
          <w:p w14:paraId="02E1A0B4" w14:textId="64AFD4BA" w:rsidR="00006299" w:rsidRPr="0033267A" w:rsidRDefault="00A65E33" w:rsidP="00CD0DEC">
            <w:pPr>
              <w:widowControl w:val="0"/>
              <w:pBdr>
                <w:top w:val="single" w:sz="4" w:space="1" w:color="auto"/>
              </w:pBdr>
              <w:jc w:val="both"/>
              <w:rPr>
                <w:rFonts w:ascii="Arial" w:eastAsia="Calibri" w:hAnsi="Arial" w:cs="Arial"/>
                <w:b/>
                <w:bCs/>
                <w:iCs/>
                <w:sz w:val="20"/>
                <w:szCs w:val="20"/>
                <w:lang w:val="en-US"/>
              </w:rPr>
            </w:pPr>
            <w:r w:rsidRPr="0033267A">
              <w:rPr>
                <w:rFonts w:ascii="Arial" w:eastAsia="Calibri" w:hAnsi="Arial" w:cs="Arial"/>
                <w:b/>
                <w:bCs/>
                <w:iCs/>
                <w:color w:val="C00000"/>
                <w:sz w:val="20"/>
                <w:szCs w:val="20"/>
                <w:lang w:val="en-US"/>
              </w:rPr>
              <w:t>Contact</w:t>
            </w:r>
            <w:r w:rsidR="008A316D" w:rsidRPr="0033267A">
              <w:rPr>
                <w:rFonts w:ascii="Arial" w:eastAsia="Calibri" w:hAnsi="Arial" w:cs="Arial"/>
                <w:b/>
                <w:bCs/>
                <w:iCs/>
                <w:color w:val="C00000"/>
                <w:sz w:val="20"/>
                <w:szCs w:val="20"/>
                <w:lang w:val="en-US"/>
              </w:rPr>
              <w:t>s</w:t>
            </w:r>
            <w:r w:rsidRPr="0033267A">
              <w:rPr>
                <w:rFonts w:ascii="Arial" w:eastAsia="Calibri" w:hAnsi="Arial" w:cs="Arial"/>
                <w:b/>
                <w:bCs/>
                <w:iCs/>
                <w:color w:val="C00000"/>
                <w:sz w:val="20"/>
                <w:szCs w:val="20"/>
                <w:lang w:val="en-US"/>
              </w:rPr>
              <w:t xml:space="preserve"> </w:t>
            </w:r>
          </w:p>
          <w:p w14:paraId="4BA0D8A1" w14:textId="10609EFD" w:rsidR="00A65E33" w:rsidRPr="003B663B" w:rsidRDefault="008A316D" w:rsidP="00CD0DEC">
            <w:pPr>
              <w:widowControl w:val="0"/>
              <w:pBdr>
                <w:top w:val="single" w:sz="4" w:space="1" w:color="auto"/>
              </w:pBdr>
              <w:jc w:val="both"/>
              <w:rPr>
                <w:rFonts w:ascii="Arial" w:eastAsia="Calibri" w:hAnsi="Arial" w:cs="Arial"/>
                <w:iCs/>
                <w:sz w:val="20"/>
                <w:szCs w:val="20"/>
                <w:lang w:val="es-ES"/>
              </w:rPr>
            </w:pPr>
            <w:r w:rsidRPr="003B663B">
              <w:rPr>
                <w:rFonts w:ascii="Arial" w:eastAsia="Calibri" w:hAnsi="Arial" w:cs="Arial"/>
                <w:b/>
                <w:bCs/>
                <w:iCs/>
                <w:sz w:val="20"/>
                <w:szCs w:val="20"/>
                <w:lang w:val="es-ES"/>
              </w:rPr>
              <w:t xml:space="preserve">CNR | </w:t>
            </w:r>
            <w:r w:rsidR="00770C23">
              <w:rPr>
                <w:rFonts w:ascii="Arial" w:hAnsi="Arial" w:cs="Arial"/>
                <w:sz w:val="20"/>
                <w:szCs w:val="20"/>
                <w:lang w:val="es-ES"/>
              </w:rPr>
              <w:t>cnr-presse</w:t>
            </w:r>
            <w:r w:rsidR="00A65E33" w:rsidRPr="003B663B">
              <w:rPr>
                <w:rFonts w:ascii="Arial" w:hAnsi="Arial" w:cs="Arial"/>
                <w:sz w:val="20"/>
                <w:szCs w:val="20"/>
                <w:lang w:val="es-ES"/>
              </w:rPr>
              <w:t>@cnr.tm.fr</w:t>
            </w:r>
            <w:r w:rsidR="00A65E33" w:rsidRPr="003B663B">
              <w:rPr>
                <w:rFonts w:ascii="Arial" w:eastAsia="Calibri" w:hAnsi="Arial" w:cs="Arial"/>
                <w:iCs/>
                <w:sz w:val="20"/>
                <w:szCs w:val="20"/>
                <w:lang w:val="es-ES"/>
              </w:rPr>
              <w:t xml:space="preserve"> – 06 74 79 10 00</w:t>
            </w:r>
          </w:p>
          <w:p w14:paraId="1B226864" w14:textId="57606803" w:rsidR="00006299" w:rsidRPr="00C45B50" w:rsidRDefault="00006299" w:rsidP="00CD0DEC">
            <w:pPr>
              <w:widowControl w:val="0"/>
              <w:pBdr>
                <w:top w:val="single" w:sz="4" w:space="1" w:color="auto"/>
              </w:pBdr>
              <w:jc w:val="both"/>
              <w:rPr>
                <w:rFonts w:ascii="Arial" w:eastAsia="Calibri" w:hAnsi="Arial" w:cs="Arial"/>
                <w:b/>
                <w:bCs/>
                <w:iCs/>
                <w:sz w:val="20"/>
                <w:szCs w:val="20"/>
                <w:lang w:val="en-US"/>
              </w:rPr>
            </w:pPr>
            <w:r w:rsidRPr="00C45B50">
              <w:rPr>
                <w:rFonts w:ascii="Arial" w:eastAsia="Calibri" w:hAnsi="Arial" w:cs="Arial"/>
                <w:b/>
                <w:bCs/>
                <w:iCs/>
                <w:sz w:val="20"/>
                <w:szCs w:val="20"/>
                <w:lang w:val="en-US"/>
              </w:rPr>
              <w:t>Nexans |</w:t>
            </w:r>
            <w:r w:rsidR="00757A23" w:rsidRPr="00C45B50">
              <w:rPr>
                <w:rFonts w:ascii="Arial" w:eastAsia="Calibri" w:hAnsi="Arial" w:cs="Arial"/>
                <w:b/>
                <w:bCs/>
                <w:iCs/>
                <w:sz w:val="20"/>
                <w:szCs w:val="20"/>
                <w:lang w:val="en-US"/>
              </w:rPr>
              <w:t xml:space="preserve"> </w:t>
            </w:r>
            <w:r w:rsidR="00757A23" w:rsidRPr="00C45B50">
              <w:rPr>
                <w:rFonts w:ascii="Arial" w:hAnsi="Arial" w:cs="Arial"/>
                <w:sz w:val="20"/>
                <w:szCs w:val="20"/>
                <w:lang w:val="en-US"/>
              </w:rPr>
              <w:t>emmanuelle.guy@nexans.com - 01 78 15 04 68</w:t>
            </w:r>
          </w:p>
          <w:p w14:paraId="160EF5DE" w14:textId="143753C9" w:rsidR="00006299" w:rsidRPr="00FA7129" w:rsidRDefault="00006299" w:rsidP="00FA7129">
            <w:pPr>
              <w:widowControl w:val="0"/>
              <w:pBdr>
                <w:top w:val="single" w:sz="4" w:space="1" w:color="auto"/>
              </w:pBdr>
              <w:jc w:val="both"/>
              <w:rPr>
                <w:rFonts w:ascii="Arial" w:eastAsia="Calibri" w:hAnsi="Arial" w:cs="Arial"/>
                <w:b/>
                <w:bCs/>
                <w:iCs/>
                <w:sz w:val="20"/>
                <w:szCs w:val="20"/>
                <w:lang w:val="en-US"/>
              </w:rPr>
            </w:pPr>
            <w:r w:rsidRPr="00C45B50">
              <w:rPr>
                <w:rFonts w:ascii="Arial" w:eastAsia="Calibri" w:hAnsi="Arial" w:cs="Arial"/>
                <w:b/>
                <w:bCs/>
                <w:iCs/>
                <w:sz w:val="20"/>
                <w:szCs w:val="20"/>
                <w:lang w:val="en-US"/>
              </w:rPr>
              <w:t>Schneider Electric |</w:t>
            </w:r>
            <w:r w:rsidR="00757A23" w:rsidRPr="00C45B50">
              <w:rPr>
                <w:rFonts w:ascii="Arial" w:eastAsia="Calibri" w:hAnsi="Arial" w:cs="Arial"/>
                <w:b/>
                <w:bCs/>
                <w:iCs/>
                <w:sz w:val="20"/>
                <w:szCs w:val="20"/>
                <w:lang w:val="en-US"/>
              </w:rPr>
              <w:t xml:space="preserve"> </w:t>
            </w:r>
            <w:hyperlink r:id="rId14" w:history="1">
              <w:r w:rsidR="00FA7129" w:rsidRPr="00C45B50">
                <w:rPr>
                  <w:rFonts w:ascii="Arial" w:hAnsi="Arial" w:cs="Arial"/>
                  <w:sz w:val="20"/>
                  <w:szCs w:val="20"/>
                  <w:lang w:val="en-US"/>
                </w:rPr>
                <w:t>andree.clar@se.com</w:t>
              </w:r>
            </w:hyperlink>
            <w:r w:rsidR="00FA7129" w:rsidRPr="00C45B50">
              <w:rPr>
                <w:rFonts w:ascii="Arial" w:hAnsi="Arial" w:cs="Arial"/>
                <w:sz w:val="20"/>
                <w:szCs w:val="20"/>
                <w:lang w:val="en-US"/>
              </w:rPr>
              <w:t xml:space="preserve"> – 06 85 81 08 78</w:t>
            </w:r>
          </w:p>
          <w:p w14:paraId="63B843BF" w14:textId="0FC27864" w:rsidR="00006299" w:rsidRPr="00C45B50" w:rsidRDefault="00006299" w:rsidP="00CD0DEC">
            <w:pPr>
              <w:widowControl w:val="0"/>
              <w:pBdr>
                <w:top w:val="single" w:sz="4" w:space="1" w:color="auto"/>
              </w:pBdr>
              <w:jc w:val="both"/>
              <w:rPr>
                <w:rFonts w:ascii="Arial" w:hAnsi="Arial" w:cs="Arial"/>
                <w:sz w:val="20"/>
                <w:szCs w:val="20"/>
                <w:lang w:val="en-US"/>
              </w:rPr>
            </w:pPr>
            <w:r w:rsidRPr="00FA7129">
              <w:rPr>
                <w:rFonts w:ascii="Arial" w:eastAsia="Calibri" w:hAnsi="Arial" w:cs="Arial"/>
                <w:b/>
                <w:bCs/>
                <w:sz w:val="20"/>
                <w:szCs w:val="20"/>
                <w:lang w:val="en-GB"/>
              </w:rPr>
              <w:t>SNCF |</w:t>
            </w:r>
            <w:r w:rsidR="63568F13" w:rsidRPr="00FA7129">
              <w:rPr>
                <w:rFonts w:ascii="Arial" w:eastAsia="Calibri" w:hAnsi="Arial" w:cs="Arial"/>
                <w:b/>
                <w:bCs/>
                <w:sz w:val="20"/>
                <w:szCs w:val="20"/>
                <w:lang w:val="en-GB"/>
              </w:rPr>
              <w:t xml:space="preserve"> </w:t>
            </w:r>
            <w:hyperlink r:id="rId15" w:history="1">
              <w:r w:rsidR="63568F13" w:rsidRPr="00C45B50">
                <w:rPr>
                  <w:rFonts w:ascii="Arial" w:hAnsi="Arial" w:cs="Arial"/>
                  <w:sz w:val="20"/>
                  <w:szCs w:val="20"/>
                  <w:lang w:val="en-US"/>
                </w:rPr>
                <w:t>patrick.chalumeau@sncf.fr</w:t>
              </w:r>
            </w:hyperlink>
            <w:r w:rsidR="63568F13" w:rsidRPr="00C45B50">
              <w:rPr>
                <w:rFonts w:ascii="Arial" w:hAnsi="Arial" w:cs="Arial"/>
                <w:sz w:val="20"/>
                <w:szCs w:val="20"/>
                <w:lang w:val="en-US"/>
              </w:rPr>
              <w:t xml:space="preserve"> - </w:t>
            </w:r>
            <w:r w:rsidR="223ACA19" w:rsidRPr="00C45B50">
              <w:rPr>
                <w:rFonts w:ascii="Arial" w:hAnsi="Arial" w:cs="Arial"/>
                <w:sz w:val="20"/>
                <w:szCs w:val="20"/>
                <w:lang w:val="en-US"/>
              </w:rPr>
              <w:t>06 22 68 17 84</w:t>
            </w:r>
          </w:p>
          <w:p w14:paraId="39BF2F07" w14:textId="7FB5093A" w:rsidR="00006299" w:rsidRPr="00C45B50" w:rsidRDefault="00006299" w:rsidP="00CD0DEC">
            <w:pPr>
              <w:widowControl w:val="0"/>
              <w:pBdr>
                <w:top w:val="single" w:sz="4" w:space="1" w:color="auto"/>
              </w:pBdr>
              <w:jc w:val="both"/>
              <w:rPr>
                <w:rFonts w:ascii="Arial" w:eastAsia="Calibri" w:hAnsi="Arial" w:cs="Arial"/>
                <w:b/>
                <w:bCs/>
                <w:iCs/>
                <w:sz w:val="20"/>
                <w:szCs w:val="20"/>
                <w:lang w:val="en-US"/>
              </w:rPr>
            </w:pPr>
            <w:r w:rsidRPr="00C45B50">
              <w:rPr>
                <w:rFonts w:ascii="Arial" w:eastAsia="Calibri" w:hAnsi="Arial" w:cs="Arial"/>
                <w:b/>
                <w:bCs/>
                <w:iCs/>
                <w:sz w:val="20"/>
                <w:szCs w:val="20"/>
                <w:lang w:val="en-US"/>
              </w:rPr>
              <w:t>SuperGrid Institute |</w:t>
            </w:r>
            <w:r w:rsidR="006C5F79" w:rsidRPr="00C45B50">
              <w:rPr>
                <w:rFonts w:ascii="Arial" w:eastAsia="Calibri" w:hAnsi="Arial" w:cs="Arial"/>
                <w:b/>
                <w:bCs/>
                <w:iCs/>
                <w:sz w:val="20"/>
                <w:szCs w:val="20"/>
                <w:lang w:val="en-US"/>
              </w:rPr>
              <w:t xml:space="preserve"> </w:t>
            </w:r>
            <w:r w:rsidR="006C5F79" w:rsidRPr="00C45B50">
              <w:rPr>
                <w:rFonts w:ascii="Arial" w:hAnsi="Arial" w:cs="Arial"/>
                <w:sz w:val="20"/>
                <w:szCs w:val="20"/>
                <w:lang w:val="en-US"/>
              </w:rPr>
              <w:t>amiel.kaplan@supergrid-institute.com - 07 71 32 28 98</w:t>
            </w:r>
          </w:p>
          <w:p w14:paraId="74A37A44" w14:textId="77777777" w:rsidR="00A65E33" w:rsidRDefault="00A65E33" w:rsidP="00CD0DEC">
            <w:pPr>
              <w:widowControl w:val="0"/>
              <w:jc w:val="both"/>
              <w:rPr>
                <w:rFonts w:ascii="Arial" w:eastAsia="Calibri" w:hAnsi="Arial" w:cs="Arial"/>
                <w:b/>
                <w:color w:val="000000" w:themeColor="text1"/>
                <w:sz w:val="20"/>
                <w:szCs w:val="20"/>
                <w:lang w:val="pt-BR"/>
              </w:rPr>
            </w:pPr>
          </w:p>
          <w:p w14:paraId="33C2D451" w14:textId="77777777" w:rsidR="00770C23" w:rsidRPr="00FA7129" w:rsidRDefault="00770C23" w:rsidP="00CD0DEC">
            <w:pPr>
              <w:widowControl w:val="0"/>
              <w:jc w:val="both"/>
              <w:rPr>
                <w:rFonts w:ascii="Arial" w:eastAsia="Calibri" w:hAnsi="Arial" w:cs="Arial"/>
                <w:b/>
                <w:color w:val="000000" w:themeColor="text1"/>
                <w:sz w:val="20"/>
                <w:szCs w:val="20"/>
                <w:lang w:val="pt-BR"/>
              </w:rPr>
            </w:pPr>
          </w:p>
          <w:p w14:paraId="51519E63" w14:textId="77777777" w:rsidR="00006299" w:rsidRPr="00FA7129" w:rsidRDefault="00006299" w:rsidP="00CD0DEC">
            <w:pPr>
              <w:widowControl w:val="0"/>
              <w:jc w:val="both"/>
              <w:rPr>
                <w:rFonts w:ascii="Arial" w:eastAsia="Calibri" w:hAnsi="Arial" w:cs="Arial"/>
                <w:b/>
                <w:color w:val="000000" w:themeColor="text1"/>
                <w:sz w:val="20"/>
                <w:szCs w:val="20"/>
                <w:lang w:val="pt-BR"/>
              </w:rPr>
            </w:pPr>
          </w:p>
          <w:p w14:paraId="06116E6C" w14:textId="77777777" w:rsidR="000E6DD1" w:rsidRPr="000E6DD1" w:rsidRDefault="000E6DD1" w:rsidP="000E6DD1">
            <w:pPr>
              <w:widowControl w:val="0"/>
              <w:ind w:right="281"/>
              <w:jc w:val="both"/>
              <w:textAlignment w:val="baseline"/>
              <w:rPr>
                <w:rFonts w:ascii="Arial" w:hAnsi="Arial" w:cs="Arial"/>
                <w:b/>
                <w:bCs/>
                <w:sz w:val="20"/>
                <w:szCs w:val="20"/>
                <w:lang w:val="en-US"/>
              </w:rPr>
            </w:pPr>
            <w:r w:rsidRPr="000E6DD1">
              <w:rPr>
                <w:rFonts w:ascii="Arial" w:hAnsi="Arial" w:cs="Arial"/>
                <w:b/>
                <w:bCs/>
                <w:sz w:val="20"/>
                <w:szCs w:val="20"/>
                <w:lang w:val="en-US"/>
              </w:rPr>
              <w:lastRenderedPageBreak/>
              <w:t>About CNR</w:t>
            </w:r>
          </w:p>
          <w:p w14:paraId="654AEDB0" w14:textId="68C0A817" w:rsidR="000E6DD1" w:rsidRPr="00A83827" w:rsidRDefault="000E6DD1" w:rsidP="000E6DD1">
            <w:pPr>
              <w:widowControl w:val="0"/>
              <w:ind w:right="281"/>
              <w:jc w:val="both"/>
              <w:textAlignment w:val="baseline"/>
              <w:rPr>
                <w:rFonts w:ascii="Arial" w:hAnsi="Arial" w:cs="Arial"/>
                <w:sz w:val="20"/>
                <w:szCs w:val="20"/>
                <w:lang w:val="en-US"/>
              </w:rPr>
            </w:pPr>
            <w:r w:rsidRPr="00770C23">
              <w:rPr>
                <w:rFonts w:ascii="Arial" w:hAnsi="Arial" w:cs="Arial"/>
                <w:sz w:val="20"/>
                <w:szCs w:val="20"/>
                <w:lang w:val="en-US"/>
              </w:rPr>
              <w:t>CNR (Compagnie Nationale du Rhône) is France’s leading producer of 100% renewable electricity, with over 4,000 MW of installed capacity. CNR harnesses the energy of the Rhône River, for which it has held the concession since 1934, and develops wind and solar energy with 120 wind and photovoltaic farms across the country. This energy activity enables it to finance its two other historic missions – the management and development of river transport and the irrigation of agricultural land – as well as its public-interest missions (5Rhône Plans). CNR is the only public-interest limited company in France. Its capital is mostly public (183 local authorities and public institutions, Caisse des Dépôts Group), with ENGIE as the main industrial shareholder. The Rhône Development Act of February 28, 2022, extended CNR’s concession until 2041.</w:t>
            </w:r>
          </w:p>
          <w:p w14:paraId="1135C075" w14:textId="77777777" w:rsidR="000E6DD1" w:rsidRPr="0033267A" w:rsidRDefault="000E6DD1" w:rsidP="24972820">
            <w:pPr>
              <w:rPr>
                <w:rFonts w:ascii="Arial" w:eastAsia="Arial" w:hAnsi="Arial" w:cs="Arial"/>
                <w:color w:val="D13438"/>
                <w:sz w:val="20"/>
                <w:szCs w:val="20"/>
                <w:lang w:val="en-US"/>
              </w:rPr>
            </w:pPr>
          </w:p>
          <w:p w14:paraId="1727CD9C" w14:textId="77777777" w:rsidR="000E6DD1" w:rsidRPr="000E6DD1" w:rsidRDefault="000E6DD1" w:rsidP="000E6DD1">
            <w:pPr>
              <w:widowControl w:val="0"/>
              <w:ind w:right="281"/>
              <w:jc w:val="both"/>
              <w:textAlignment w:val="baseline"/>
              <w:rPr>
                <w:rFonts w:ascii="Arial" w:hAnsi="Arial" w:cs="Arial"/>
                <w:b/>
                <w:bCs/>
                <w:sz w:val="20"/>
                <w:szCs w:val="20"/>
                <w:lang w:val="en-US"/>
              </w:rPr>
            </w:pPr>
            <w:r w:rsidRPr="000E6DD1">
              <w:rPr>
                <w:rFonts w:ascii="Arial" w:hAnsi="Arial" w:cs="Arial"/>
                <w:b/>
                <w:bCs/>
                <w:sz w:val="20"/>
                <w:szCs w:val="20"/>
                <w:lang w:val="en-US"/>
              </w:rPr>
              <w:t>About Nexans</w:t>
            </w:r>
          </w:p>
          <w:p w14:paraId="6D07A44C" w14:textId="77777777" w:rsidR="000E6DD1" w:rsidRPr="00770C23" w:rsidRDefault="000E6DD1" w:rsidP="000E6DD1">
            <w:pPr>
              <w:widowControl w:val="0"/>
              <w:ind w:right="281"/>
              <w:jc w:val="both"/>
              <w:textAlignment w:val="baseline"/>
              <w:rPr>
                <w:rFonts w:ascii="Arial" w:hAnsi="Arial" w:cs="Arial"/>
                <w:sz w:val="20"/>
                <w:szCs w:val="20"/>
                <w:lang w:val="en-US"/>
              </w:rPr>
            </w:pPr>
            <w:r w:rsidRPr="00770C23">
              <w:rPr>
                <w:rFonts w:ascii="Arial" w:hAnsi="Arial" w:cs="Arial"/>
                <w:sz w:val="20"/>
                <w:szCs w:val="20"/>
                <w:lang w:val="en-US"/>
              </w:rPr>
              <w:t>For over a century, Nexans has played a crucial role in electrifying the planet and is committed to electrifying the future. With nearly 28,500 people in 41 countries, the Group is paving the way toward a new world of electrification: safer, more sustainable, renewable, decarbonized, and accessible to all. In 2024, Nexans generated €7.1 billion in standard revenue. The Group is a leader in the design and manufacturing of cable systems and services across four main business areas: PWR-Transmission, PWR-Grid, PWR-Connect, and Industry &amp; Solutions. Nexans was the first in its industry to create a corporate foundation to support initiatives for access to energy for disadvantaged populations around the world. The Group is recognized as a global leader in climate action and has committed to achieving net-zero emissions by 2050, approved by the Science Based Targets initiative (SBTi).</w:t>
            </w:r>
          </w:p>
          <w:p w14:paraId="5936F483" w14:textId="77777777" w:rsidR="000E6DD1" w:rsidRPr="00770C23" w:rsidRDefault="000E6DD1" w:rsidP="000E6DD1">
            <w:pPr>
              <w:widowControl w:val="0"/>
              <w:ind w:right="281"/>
              <w:jc w:val="both"/>
              <w:textAlignment w:val="baseline"/>
              <w:rPr>
                <w:rFonts w:ascii="Arial" w:hAnsi="Arial" w:cs="Arial"/>
                <w:sz w:val="20"/>
                <w:szCs w:val="20"/>
                <w:lang w:val="en-US"/>
              </w:rPr>
            </w:pPr>
            <w:r w:rsidRPr="00770C23">
              <w:rPr>
                <w:rFonts w:ascii="Arial" w:hAnsi="Arial" w:cs="Arial"/>
                <w:sz w:val="20"/>
                <w:szCs w:val="20"/>
                <w:lang w:val="en-US"/>
              </w:rPr>
              <w:t>Nexans. Electrify the Future.</w:t>
            </w:r>
          </w:p>
          <w:p w14:paraId="2C4F3E00" w14:textId="77777777" w:rsidR="000E6DD1" w:rsidRPr="00770C23" w:rsidRDefault="000E6DD1" w:rsidP="000E6DD1">
            <w:pPr>
              <w:widowControl w:val="0"/>
              <w:ind w:right="281"/>
              <w:jc w:val="both"/>
              <w:textAlignment w:val="baseline"/>
              <w:rPr>
                <w:rFonts w:ascii="Arial" w:hAnsi="Arial" w:cs="Arial"/>
                <w:sz w:val="20"/>
                <w:szCs w:val="20"/>
                <w:lang w:val="en-US"/>
              </w:rPr>
            </w:pPr>
            <w:r w:rsidRPr="00770C23">
              <w:rPr>
                <w:rFonts w:ascii="Arial" w:hAnsi="Arial" w:cs="Arial"/>
                <w:sz w:val="20"/>
                <w:szCs w:val="20"/>
                <w:lang w:val="en-US"/>
              </w:rPr>
              <w:t>Nexans is listed on Euronext Paris, compartment A.</w:t>
            </w:r>
          </w:p>
          <w:p w14:paraId="318A9F35" w14:textId="236EAC79" w:rsidR="008F2E27" w:rsidRPr="00770C23" w:rsidRDefault="000E6DD1" w:rsidP="00770C23">
            <w:pPr>
              <w:widowControl w:val="0"/>
              <w:ind w:right="281"/>
              <w:jc w:val="both"/>
              <w:textAlignment w:val="baseline"/>
              <w:rPr>
                <w:rFonts w:ascii="Arial" w:hAnsi="Arial" w:cs="Arial"/>
                <w:sz w:val="20"/>
                <w:szCs w:val="20"/>
                <w:lang w:val="en-US"/>
              </w:rPr>
            </w:pPr>
            <w:r w:rsidRPr="00770C23">
              <w:rPr>
                <w:rFonts w:ascii="Arial" w:hAnsi="Arial" w:cs="Arial"/>
                <w:sz w:val="20"/>
                <w:szCs w:val="20"/>
                <w:lang w:val="en-US"/>
              </w:rPr>
              <w:t xml:space="preserve">For more information, visit </w:t>
            </w:r>
            <w:r w:rsidRPr="00770C23">
              <w:rPr>
                <w:rFonts w:ascii="Arial" w:eastAsia="Arial" w:hAnsi="Arial" w:cs="Arial"/>
                <w:iCs/>
                <w:color w:val="000000"/>
                <w:sz w:val="20"/>
                <w:szCs w:val="20"/>
                <w:lang w:val="en-US" w:eastAsia="fr-FR"/>
              </w:rPr>
              <w:t xml:space="preserve"> </w:t>
            </w:r>
            <w:hyperlink r:id="rId16" w:history="1">
              <w:r w:rsidRPr="00770C23">
                <w:rPr>
                  <w:rStyle w:val="Lienhypertexte"/>
                  <w:rFonts w:ascii="Arial" w:eastAsia="Arial" w:hAnsi="Arial" w:cs="Arial"/>
                  <w:sz w:val="20"/>
                  <w:szCs w:val="20"/>
                  <w:lang w:val="en-US"/>
                </w:rPr>
                <w:t>www.nexans.com</w:t>
              </w:r>
            </w:hyperlink>
          </w:p>
          <w:p w14:paraId="006B2CA4" w14:textId="77777777" w:rsidR="00272568" w:rsidRPr="000E6DD1" w:rsidRDefault="00272568" w:rsidP="00272568">
            <w:pPr>
              <w:widowControl w:val="0"/>
              <w:jc w:val="both"/>
              <w:rPr>
                <w:rFonts w:ascii="Arial" w:eastAsia="Calibri" w:hAnsi="Arial" w:cs="Arial"/>
                <w:b/>
                <w:bCs/>
                <w:color w:val="000000" w:themeColor="text1"/>
                <w:sz w:val="20"/>
                <w:szCs w:val="20"/>
                <w:lang w:val="en-US"/>
              </w:rPr>
            </w:pPr>
          </w:p>
          <w:p w14:paraId="1030B8E7" w14:textId="77777777" w:rsidR="000E6DD1" w:rsidRPr="000E6DD1" w:rsidRDefault="000E6DD1" w:rsidP="000E6DD1">
            <w:pPr>
              <w:widowControl w:val="0"/>
              <w:jc w:val="both"/>
              <w:rPr>
                <w:rFonts w:ascii="Arial" w:eastAsia="Calibri" w:hAnsi="Arial" w:cs="Arial"/>
                <w:sz w:val="20"/>
                <w:szCs w:val="20"/>
                <w:lang w:val="en-US"/>
              </w:rPr>
            </w:pPr>
            <w:r w:rsidRPr="000E6DD1">
              <w:rPr>
                <w:rFonts w:ascii="Arial" w:eastAsia="Calibri" w:hAnsi="Arial" w:cs="Arial"/>
                <w:b/>
                <w:bCs/>
                <w:sz w:val="20"/>
                <w:szCs w:val="20"/>
                <w:lang w:val="en-US"/>
              </w:rPr>
              <w:t>About Schneider Electric </w:t>
            </w:r>
            <w:r w:rsidRPr="000E6DD1">
              <w:rPr>
                <w:rFonts w:ascii="Arial" w:eastAsia="Calibri" w:hAnsi="Arial" w:cs="Arial"/>
                <w:sz w:val="20"/>
                <w:szCs w:val="20"/>
                <w:lang w:val="en-US"/>
              </w:rPr>
              <w:t> </w:t>
            </w:r>
          </w:p>
          <w:p w14:paraId="582711CF" w14:textId="772B0F5D" w:rsidR="000E6DD1" w:rsidRPr="00770C23" w:rsidRDefault="000E6DD1" w:rsidP="000E6DD1">
            <w:pPr>
              <w:widowControl w:val="0"/>
              <w:jc w:val="both"/>
              <w:rPr>
                <w:rFonts w:ascii="Arial" w:eastAsia="Calibri" w:hAnsi="Arial" w:cs="Arial"/>
                <w:sz w:val="20"/>
                <w:szCs w:val="20"/>
                <w:lang w:val="en-US"/>
              </w:rPr>
            </w:pPr>
            <w:r w:rsidRPr="00770C23">
              <w:rPr>
                <w:rFonts w:ascii="Arial" w:eastAsia="Calibri" w:hAnsi="Arial" w:cs="Arial"/>
                <w:sz w:val="20"/>
                <w:szCs w:val="20"/>
                <w:lang w:val="en-US"/>
              </w:rPr>
              <w:t>Schneider’s purpose is to create Impact by empowering all to make the most of our energy and resources, bridging progress and sustainability for all. At Schneider, we call this Life Is On. </w:t>
            </w:r>
          </w:p>
          <w:p w14:paraId="282035FE" w14:textId="77777777" w:rsidR="000E6DD1" w:rsidRPr="00770C23" w:rsidRDefault="000E6DD1" w:rsidP="000E6DD1">
            <w:pPr>
              <w:widowControl w:val="0"/>
              <w:jc w:val="both"/>
              <w:rPr>
                <w:rFonts w:ascii="Arial" w:eastAsia="Calibri" w:hAnsi="Arial" w:cs="Arial"/>
                <w:sz w:val="20"/>
                <w:szCs w:val="20"/>
                <w:lang w:val="en-US"/>
              </w:rPr>
            </w:pPr>
            <w:r w:rsidRPr="00770C23">
              <w:rPr>
                <w:rFonts w:ascii="Arial" w:eastAsia="Calibri" w:hAnsi="Arial" w:cs="Arial"/>
                <w:sz w:val="20"/>
                <w:szCs w:val="20"/>
                <w:lang w:val="en-US"/>
              </w:rPr>
              <w:t>Our mission is to be the trusted partner in Sustainability and Efficiency. </w:t>
            </w:r>
          </w:p>
          <w:p w14:paraId="36A6EDCC" w14:textId="4811C58D" w:rsidR="000E6DD1" w:rsidRPr="00770C23" w:rsidRDefault="000E6DD1" w:rsidP="000E6DD1">
            <w:pPr>
              <w:widowControl w:val="0"/>
              <w:jc w:val="both"/>
              <w:rPr>
                <w:rFonts w:ascii="Arial" w:eastAsia="Calibri" w:hAnsi="Arial" w:cs="Arial"/>
                <w:sz w:val="20"/>
                <w:szCs w:val="20"/>
                <w:lang w:val="en-US"/>
              </w:rPr>
            </w:pPr>
            <w:r w:rsidRPr="00770C23">
              <w:rPr>
                <w:rFonts w:ascii="Arial" w:eastAsia="Calibri" w:hAnsi="Arial" w:cs="Arial"/>
                <w:sz w:val="20"/>
                <w:szCs w:val="20"/>
                <w:lang w:val="en-US"/>
              </w:rPr>
              <w:t>We are a </w:t>
            </w:r>
            <w:r w:rsidRPr="00770C23">
              <w:rPr>
                <w:rFonts w:ascii="Arial" w:eastAsia="Calibri" w:hAnsi="Arial" w:cs="Arial"/>
                <w:i/>
                <w:iCs/>
                <w:sz w:val="20"/>
                <w:szCs w:val="20"/>
                <w:lang w:val="en-US"/>
              </w:rPr>
              <w:t>global industrial technology leader</w:t>
            </w:r>
            <w:r w:rsidRPr="00770C23">
              <w:rPr>
                <w:rFonts w:ascii="Arial" w:eastAsia="Calibri" w:hAnsi="Arial" w:cs="Arial"/>
                <w:sz w:val="20"/>
                <w:szCs w:val="20"/>
                <w:lang w:val="en-US"/>
              </w:rPr>
              <w:t> bringing world-leading expertise in electrification, automation and digitization to smart industries, resilient infrastructure, future-proof data centers, intelligent buildings, and intuitive homes. Anchored by our deep domain expertise, we provide integrated end-to-end lifecycle AI enabled Industrial IoT solutions with connected products, automation, software and services, delivering digital twins to enable profitable growth for our customers. We are a people company with an ecosystem of 150,000 colleagues and more than a million partners operating in over 100 countries to ensure proximity to our customers and stakeholders. We embrace diversity and inclusion in everything we do, guided by our meaningful purpose of a sustainable future for all.</w:t>
            </w:r>
          </w:p>
          <w:p w14:paraId="54A196E8" w14:textId="33E64194" w:rsidR="000E6DD1" w:rsidRPr="00770C23" w:rsidRDefault="000E6DD1" w:rsidP="6C00E3B9">
            <w:pPr>
              <w:widowControl w:val="0"/>
              <w:jc w:val="both"/>
              <w:rPr>
                <w:rFonts w:ascii="Arial" w:eastAsia="Calibri" w:hAnsi="Arial" w:cs="Arial"/>
                <w:sz w:val="20"/>
                <w:szCs w:val="20"/>
                <w:lang w:val="en-US"/>
              </w:rPr>
            </w:pPr>
            <w:hyperlink r:id="rId17" w:tgtFrame="_blank" w:tooltip="http://www.se.com/" w:history="1">
              <w:r w:rsidRPr="00770C23">
                <w:rPr>
                  <w:rStyle w:val="Lienhypertexte"/>
                  <w:rFonts w:ascii="Arial" w:eastAsia="Calibri" w:hAnsi="Arial" w:cs="Arial"/>
                  <w:sz w:val="20"/>
                  <w:szCs w:val="20"/>
                  <w:lang w:val="en-US"/>
                </w:rPr>
                <w:t>www.se.com</w:t>
              </w:r>
            </w:hyperlink>
            <w:r w:rsidRPr="00770C23">
              <w:rPr>
                <w:rFonts w:ascii="Arial" w:eastAsia="Calibri" w:hAnsi="Arial" w:cs="Arial"/>
                <w:sz w:val="20"/>
                <w:szCs w:val="20"/>
                <w:u w:val="single"/>
                <w:lang w:val="en-US"/>
              </w:rPr>
              <w:t> </w:t>
            </w:r>
            <w:r w:rsidRPr="00770C23">
              <w:rPr>
                <w:rFonts w:ascii="Arial" w:eastAsia="Calibri" w:hAnsi="Arial" w:cs="Arial"/>
                <w:sz w:val="20"/>
                <w:szCs w:val="20"/>
                <w:lang w:val="en-US"/>
              </w:rPr>
              <w:t>   </w:t>
            </w:r>
          </w:p>
          <w:p w14:paraId="34B249F2" w14:textId="77777777" w:rsidR="000E6DD1" w:rsidRPr="000E6DD1" w:rsidRDefault="000E6DD1" w:rsidP="000E6DD1">
            <w:pPr>
              <w:widowControl w:val="0"/>
              <w:ind w:right="281"/>
              <w:jc w:val="both"/>
              <w:textAlignment w:val="baseline"/>
              <w:rPr>
                <w:rFonts w:ascii="Arial" w:hAnsi="Arial" w:cs="Arial"/>
                <w:b/>
                <w:bCs/>
                <w:sz w:val="20"/>
                <w:szCs w:val="20"/>
                <w:lang w:val="en-US"/>
              </w:rPr>
            </w:pPr>
          </w:p>
          <w:p w14:paraId="36CBA72D" w14:textId="77777777" w:rsidR="000E6DD1" w:rsidRPr="000E6DD1" w:rsidRDefault="000E6DD1" w:rsidP="000E6DD1">
            <w:pPr>
              <w:widowControl w:val="0"/>
              <w:ind w:right="281"/>
              <w:jc w:val="both"/>
              <w:textAlignment w:val="baseline"/>
              <w:rPr>
                <w:rFonts w:ascii="Arial" w:hAnsi="Arial" w:cs="Arial"/>
                <w:b/>
                <w:bCs/>
                <w:sz w:val="20"/>
                <w:szCs w:val="20"/>
                <w:lang w:val="en-US"/>
              </w:rPr>
            </w:pPr>
            <w:r w:rsidRPr="000E6DD1">
              <w:rPr>
                <w:rFonts w:ascii="Arial" w:hAnsi="Arial" w:cs="Arial"/>
                <w:b/>
                <w:bCs/>
                <w:sz w:val="20"/>
                <w:szCs w:val="20"/>
                <w:lang w:val="en-US"/>
              </w:rPr>
              <w:t>About SNCF</w:t>
            </w:r>
          </w:p>
          <w:p w14:paraId="2F652D3D" w14:textId="54580529" w:rsidR="00272568" w:rsidRPr="00770C23" w:rsidRDefault="000E6DD1" w:rsidP="00770C23">
            <w:pPr>
              <w:widowControl w:val="0"/>
              <w:ind w:right="281"/>
              <w:jc w:val="both"/>
              <w:textAlignment w:val="baseline"/>
              <w:rPr>
                <w:rFonts w:ascii="Arial" w:hAnsi="Arial" w:cs="Arial"/>
                <w:sz w:val="20"/>
                <w:szCs w:val="20"/>
                <w:lang w:val="en-US"/>
              </w:rPr>
            </w:pPr>
            <w:r w:rsidRPr="00770C23">
              <w:rPr>
                <w:rFonts w:ascii="Arial" w:hAnsi="Arial" w:cs="Arial"/>
                <w:sz w:val="20"/>
                <w:szCs w:val="20"/>
                <w:lang w:val="en-US"/>
              </w:rPr>
              <w:t>SNCF Group is one of the world’s leading players in passenger transport and freight logistics, managing the French rail network and generating €41.4 billion in revenue in 2022, nearly 40% of which came from international operations. Present in over 60 countries, covering a commercial network of 168 countries in total, the Group employs 276,000 people, nearly 210,000 of them in France, with more than half dedicated to its core rail business. It is managed by SNCF Holding, which owns five companies: SNCF Réseau (management, operation, and maintenance of the French rail network, rail engineering) and its subsidiary SNCF Gares &amp; Connexions (design, operation, and commercial development of stations), SNCF Voyageurs (Transilien, TER and Intercités, TGV InOUI, OUIGO, Eurostar-Thalys, Alleo, Lyria, and ticketing via SNCF Connect), Keolis (urban, suburban, and regional public transport operator in France and worldwide), Rail Logistics Europe (rail freight transport), and Geodis (logistics and freight transport solutions).</w:t>
            </w:r>
            <w:r w:rsidR="00770C23">
              <w:rPr>
                <w:rFonts w:ascii="Arial" w:hAnsi="Arial" w:cs="Arial"/>
                <w:sz w:val="20"/>
                <w:szCs w:val="20"/>
                <w:lang w:val="en-US"/>
              </w:rPr>
              <w:t xml:space="preserve"> </w:t>
            </w:r>
            <w:r w:rsidRPr="00770C23">
              <w:rPr>
                <w:rFonts w:ascii="Arial" w:hAnsi="Arial" w:cs="Arial"/>
                <w:sz w:val="20"/>
                <w:szCs w:val="20"/>
                <w:lang w:val="en-US"/>
              </w:rPr>
              <w:t>Alongside its customers (passengers, local authorities, shippers, and rail companies for SNCF Réseau) across all regions, the Group draws on its expertise in all aspects of rail and broader transport services to Act for a mobile, inclusive, and sustainable society.</w:t>
            </w:r>
          </w:p>
        </w:tc>
      </w:tr>
    </w:tbl>
    <w:p w14:paraId="3771F8E8" w14:textId="77777777" w:rsidR="00A83827" w:rsidRPr="000E6DD1" w:rsidRDefault="00A83827" w:rsidP="00A83827">
      <w:pPr>
        <w:widowControl w:val="0"/>
        <w:spacing w:after="0" w:line="240" w:lineRule="auto"/>
        <w:ind w:right="281"/>
        <w:jc w:val="both"/>
        <w:textAlignment w:val="baseline"/>
        <w:rPr>
          <w:rFonts w:ascii="Arial" w:hAnsi="Arial" w:cs="Arial"/>
          <w:b/>
          <w:bCs/>
          <w:sz w:val="20"/>
          <w:szCs w:val="20"/>
          <w:lang w:val="en-US"/>
        </w:rPr>
      </w:pPr>
    </w:p>
    <w:p w14:paraId="2A66A424" w14:textId="77777777" w:rsidR="00A83827" w:rsidRPr="000E6DD1" w:rsidRDefault="00A83827" w:rsidP="00A83827">
      <w:pPr>
        <w:widowControl w:val="0"/>
        <w:spacing w:after="0" w:line="240" w:lineRule="auto"/>
        <w:ind w:right="281"/>
        <w:jc w:val="both"/>
        <w:textAlignment w:val="baseline"/>
        <w:rPr>
          <w:rFonts w:ascii="Arial" w:hAnsi="Arial" w:cs="Arial"/>
          <w:b/>
          <w:bCs/>
          <w:sz w:val="20"/>
          <w:szCs w:val="20"/>
          <w:lang w:val="en-US"/>
        </w:rPr>
      </w:pPr>
      <w:r w:rsidRPr="000E6DD1">
        <w:rPr>
          <w:rFonts w:ascii="Arial" w:hAnsi="Arial" w:cs="Arial"/>
          <w:b/>
          <w:bCs/>
          <w:sz w:val="20"/>
          <w:szCs w:val="20"/>
          <w:lang w:val="en-US"/>
        </w:rPr>
        <w:t>About SuperGrid Institute</w:t>
      </w:r>
    </w:p>
    <w:p w14:paraId="76403F7D" w14:textId="67DB7266" w:rsidR="00A65E33" w:rsidRPr="00770C23" w:rsidRDefault="00A83827" w:rsidP="00A83827">
      <w:pPr>
        <w:widowControl w:val="0"/>
        <w:spacing w:after="0" w:line="240" w:lineRule="auto"/>
        <w:ind w:right="281"/>
        <w:jc w:val="both"/>
        <w:textAlignment w:val="baseline"/>
        <w:rPr>
          <w:rFonts w:ascii="Arial" w:hAnsi="Arial" w:cs="Arial"/>
          <w:sz w:val="20"/>
          <w:szCs w:val="20"/>
          <w:lang w:val="en-US"/>
        </w:rPr>
      </w:pPr>
      <w:r w:rsidRPr="00770C23">
        <w:rPr>
          <w:rFonts w:ascii="Arial" w:hAnsi="Arial" w:cs="Arial"/>
          <w:sz w:val="20"/>
          <w:szCs w:val="20"/>
          <w:lang w:val="en-US"/>
        </w:rPr>
        <w:t>SuperGrid Institute is an independent private company specializing in systems and technologies for high- and medium-voltage direct current (HVDC &amp; MVDC) — key components for future energy networks.Based in Villeurbanne (Lyon), its work actively contributes to the energy transition by removing technical barriers to the deployment of future power grids and the large-scale integration of renewable energy.The company is a member of the FIT (French Institutes of Technology) association, which brings together 15 French institutes (IRTs and ITEs) sharing the same foundations in public-private, multi-partner research.</w:t>
      </w:r>
    </w:p>
    <w:sectPr w:rsidR="00A65E33" w:rsidRPr="00770C23" w:rsidSect="00BC7544">
      <w:headerReference w:type="even" r:id="rId18"/>
      <w:headerReference w:type="default" r:id="rId19"/>
      <w:footerReference w:type="even" r:id="rId20"/>
      <w:footerReference w:type="default" r:id="rId21"/>
      <w:headerReference w:type="first" r:id="rId22"/>
      <w:footerReference w:type="first" r:id="rId23"/>
      <w:pgSz w:w="11906" w:h="16838"/>
      <w:pgMar w:top="1115" w:right="1417" w:bottom="1417" w:left="1417" w:header="708" w:footer="6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17DDE" w14:textId="77777777" w:rsidR="00307B0A" w:rsidRDefault="00307B0A" w:rsidP="00A65E33">
      <w:pPr>
        <w:spacing w:after="0" w:line="240" w:lineRule="auto"/>
      </w:pPr>
      <w:r>
        <w:separator/>
      </w:r>
    </w:p>
  </w:endnote>
  <w:endnote w:type="continuationSeparator" w:id="0">
    <w:p w14:paraId="28F6F770" w14:textId="77777777" w:rsidR="00307B0A" w:rsidRDefault="00307B0A" w:rsidP="00A65E33">
      <w:pPr>
        <w:spacing w:after="0" w:line="240" w:lineRule="auto"/>
      </w:pPr>
      <w:r>
        <w:continuationSeparator/>
      </w:r>
    </w:p>
  </w:endnote>
  <w:endnote w:type="continuationNotice" w:id="1">
    <w:p w14:paraId="1F0EF9EE" w14:textId="77777777" w:rsidR="00307B0A" w:rsidRDefault="00307B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C6FF5" w14:textId="5ADD3649" w:rsidR="00715095" w:rsidRDefault="00715095">
    <w:pPr>
      <w:pStyle w:val="Pieddepage"/>
    </w:pPr>
    <w:r>
      <w:rPr>
        <w:noProof/>
      </w:rPr>
      <mc:AlternateContent>
        <mc:Choice Requires="wps">
          <w:drawing>
            <wp:anchor distT="0" distB="0" distL="0" distR="0" simplePos="0" relativeHeight="251658241" behindDoc="0" locked="0" layoutInCell="1" allowOverlap="1" wp14:anchorId="73787458" wp14:editId="35AB463A">
              <wp:simplePos x="635" y="635"/>
              <wp:positionH relativeFrom="page">
                <wp:align>center</wp:align>
              </wp:positionH>
              <wp:positionV relativeFrom="page">
                <wp:align>bottom</wp:align>
              </wp:positionV>
              <wp:extent cx="443865" cy="443865"/>
              <wp:effectExtent l="0" t="0" r="3810" b="0"/>
              <wp:wrapNone/>
              <wp:docPr id="1885790738" name="Zone de texte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9B05A9" w14:textId="3234D493" w:rsidR="00715095" w:rsidRPr="00715095" w:rsidRDefault="00715095" w:rsidP="00715095">
                          <w:pPr>
                            <w:spacing w:after="0"/>
                            <w:rPr>
                              <w:rFonts w:ascii="Calibri" w:eastAsia="Calibri" w:hAnsi="Calibri" w:cs="Calibri"/>
                              <w:noProof/>
                              <w:color w:val="626469"/>
                              <w:sz w:val="12"/>
                              <w:szCs w:val="12"/>
                            </w:rPr>
                          </w:pPr>
                          <w:r w:rsidRPr="00715095">
                            <w:rPr>
                              <w:rFonts w:ascii="Calibri" w:eastAsia="Calibri" w:hAnsi="Calibri" w:cs="Calibri"/>
                              <w:noProof/>
                              <w:color w:val="626469"/>
                              <w:sz w:val="12"/>
                              <w:szCs w:val="1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3787458">
              <v:stroke joinstyle="miter"/>
              <v:path gradientshapeok="t" o:connecttype="rect"/>
            </v:shapetype>
            <v:shape id="Zone de texte 2"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alt="Public"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715095" w:rsidR="00715095" w:rsidP="00715095" w:rsidRDefault="00715095" w14:paraId="0C9B05A9" w14:textId="3234D493">
                    <w:pPr>
                      <w:spacing w:after="0"/>
                      <w:rPr>
                        <w:rFonts w:ascii="Calibri" w:hAnsi="Calibri" w:eastAsia="Calibri" w:cs="Calibri"/>
                        <w:noProof/>
                        <w:color w:val="626469"/>
                        <w:sz w:val="12"/>
                        <w:szCs w:val="12"/>
                      </w:rPr>
                    </w:pPr>
                    <w:r w:rsidRPr="00715095">
                      <w:rPr>
                        <w:rFonts w:ascii="Calibri" w:hAnsi="Calibri" w:eastAsia="Calibri" w:cs="Calibri"/>
                        <w:noProof/>
                        <w:color w:val="626469"/>
                        <w:sz w:val="12"/>
                        <w:szCs w:val="1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1E23B" w14:textId="405C3C5A" w:rsidR="00715095" w:rsidRDefault="0071509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15711" w14:textId="46293210" w:rsidR="00715095" w:rsidRDefault="00715095">
    <w:pPr>
      <w:pStyle w:val="Pieddepage"/>
    </w:pPr>
    <w:r>
      <w:rPr>
        <w:noProof/>
      </w:rPr>
      <mc:AlternateContent>
        <mc:Choice Requires="wps">
          <w:drawing>
            <wp:anchor distT="0" distB="0" distL="0" distR="0" simplePos="0" relativeHeight="251658240" behindDoc="0" locked="0" layoutInCell="1" allowOverlap="1" wp14:anchorId="3572726B" wp14:editId="77E070B7">
              <wp:simplePos x="635" y="635"/>
              <wp:positionH relativeFrom="page">
                <wp:align>center</wp:align>
              </wp:positionH>
              <wp:positionV relativeFrom="page">
                <wp:align>bottom</wp:align>
              </wp:positionV>
              <wp:extent cx="443865" cy="443865"/>
              <wp:effectExtent l="0" t="0" r="3810" b="0"/>
              <wp:wrapNone/>
              <wp:docPr id="2043813931" name="Zone de texte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796B97" w14:textId="03214638" w:rsidR="00715095" w:rsidRPr="00715095" w:rsidRDefault="00715095" w:rsidP="00715095">
                          <w:pPr>
                            <w:spacing w:after="0"/>
                            <w:rPr>
                              <w:rFonts w:ascii="Calibri" w:eastAsia="Calibri" w:hAnsi="Calibri" w:cs="Calibri"/>
                              <w:noProof/>
                              <w:color w:val="626469"/>
                              <w:sz w:val="12"/>
                              <w:szCs w:val="12"/>
                            </w:rPr>
                          </w:pPr>
                          <w:r w:rsidRPr="00715095">
                            <w:rPr>
                              <w:rFonts w:ascii="Calibri" w:eastAsia="Calibri" w:hAnsi="Calibri" w:cs="Calibri"/>
                              <w:noProof/>
                              <w:color w:val="626469"/>
                              <w:sz w:val="12"/>
                              <w:szCs w:val="1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572726B">
              <v:stroke joinstyle="miter"/>
              <v:path gradientshapeok="t" o:connecttype="rect"/>
            </v:shapetype>
            <v:shape id="Zone de texte 1"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Public"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v:textbox style="mso-fit-shape-to-text:t" inset="0,0,0,15pt">
                <w:txbxContent>
                  <w:p w:rsidRPr="00715095" w:rsidR="00715095" w:rsidP="00715095" w:rsidRDefault="00715095" w14:paraId="2E796B97" w14:textId="03214638">
                    <w:pPr>
                      <w:spacing w:after="0"/>
                      <w:rPr>
                        <w:rFonts w:ascii="Calibri" w:hAnsi="Calibri" w:eastAsia="Calibri" w:cs="Calibri"/>
                        <w:noProof/>
                        <w:color w:val="626469"/>
                        <w:sz w:val="12"/>
                        <w:szCs w:val="12"/>
                      </w:rPr>
                    </w:pPr>
                    <w:r w:rsidRPr="00715095">
                      <w:rPr>
                        <w:rFonts w:ascii="Calibri" w:hAnsi="Calibri" w:eastAsia="Calibri" w:cs="Calibri"/>
                        <w:noProof/>
                        <w:color w:val="626469"/>
                        <w:sz w:val="12"/>
                        <w:szCs w:val="12"/>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A9663" w14:textId="77777777" w:rsidR="00307B0A" w:rsidRDefault="00307B0A" w:rsidP="00A65E33">
      <w:pPr>
        <w:spacing w:after="0" w:line="240" w:lineRule="auto"/>
      </w:pPr>
      <w:r>
        <w:separator/>
      </w:r>
    </w:p>
  </w:footnote>
  <w:footnote w:type="continuationSeparator" w:id="0">
    <w:p w14:paraId="75E9EC6C" w14:textId="77777777" w:rsidR="00307B0A" w:rsidRDefault="00307B0A" w:rsidP="00A65E33">
      <w:pPr>
        <w:spacing w:after="0" w:line="240" w:lineRule="auto"/>
      </w:pPr>
      <w:r>
        <w:continuationSeparator/>
      </w:r>
    </w:p>
  </w:footnote>
  <w:footnote w:type="continuationNotice" w:id="1">
    <w:p w14:paraId="258C79F4" w14:textId="77777777" w:rsidR="00307B0A" w:rsidRDefault="00307B0A">
      <w:pPr>
        <w:spacing w:after="0" w:line="240" w:lineRule="auto"/>
      </w:pPr>
    </w:p>
  </w:footnote>
  <w:footnote w:id="2">
    <w:p w14:paraId="4D708683" w14:textId="77777777" w:rsidR="00C45B50" w:rsidRPr="00863F62" w:rsidRDefault="00C45B50" w:rsidP="00C45B50">
      <w:pPr>
        <w:pStyle w:val="Notedebasdepage"/>
        <w:rPr>
          <w:rFonts w:ascii="Arial" w:hAnsi="Arial" w:cs="Arial"/>
        </w:rPr>
      </w:pPr>
      <w:r w:rsidRPr="00863F62">
        <w:rPr>
          <w:rStyle w:val="Appelnotedebasdep"/>
          <w:rFonts w:ascii="Arial" w:hAnsi="Arial" w:cs="Arial"/>
        </w:rPr>
        <w:footnoteRef/>
      </w:r>
      <w:r w:rsidRPr="00863F62">
        <w:rPr>
          <w:rFonts w:ascii="Arial" w:hAnsi="Arial" w:cs="Arial"/>
        </w:rPr>
        <w:t xml:space="preserve"> MVDC : Medium Voltage Direct Current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EC60F" w14:textId="77777777" w:rsidR="004D05C8" w:rsidRDefault="004D05C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B8DF" w14:textId="77777777" w:rsidR="004D05C8" w:rsidRDefault="004D05C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A435C" w14:textId="77777777" w:rsidR="004D05C8" w:rsidRDefault="004D05C8">
    <w:pPr>
      <w:pStyle w:val="En-tte"/>
    </w:pPr>
  </w:p>
</w:hdr>
</file>

<file path=word/intelligence2.xml><?xml version="1.0" encoding="utf-8"?>
<int2:intelligence xmlns:int2="http://schemas.microsoft.com/office/intelligence/2020/intelligence" xmlns:oel="http://schemas.microsoft.com/office/2019/extlst">
  <int2:observations>
    <int2:textHash int2:hashCode="ULsEGG1XQtRlRc" int2:id="RkrK32Sc">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32F"/>
    <w:rsid w:val="00006299"/>
    <w:rsid w:val="000101B0"/>
    <w:rsid w:val="00023A90"/>
    <w:rsid w:val="000314AE"/>
    <w:rsid w:val="00035D10"/>
    <w:rsid w:val="00042FE9"/>
    <w:rsid w:val="00045674"/>
    <w:rsid w:val="00062CD4"/>
    <w:rsid w:val="00067A11"/>
    <w:rsid w:val="000824AB"/>
    <w:rsid w:val="000B2E6A"/>
    <w:rsid w:val="000B5D1D"/>
    <w:rsid w:val="000B67C0"/>
    <w:rsid w:val="000E12A3"/>
    <w:rsid w:val="000E6DD1"/>
    <w:rsid w:val="000F32E2"/>
    <w:rsid w:val="000F40FE"/>
    <w:rsid w:val="000F64DA"/>
    <w:rsid w:val="000F78EB"/>
    <w:rsid w:val="000F7AF6"/>
    <w:rsid w:val="00101548"/>
    <w:rsid w:val="00103B6C"/>
    <w:rsid w:val="00105129"/>
    <w:rsid w:val="001064F9"/>
    <w:rsid w:val="00112BE3"/>
    <w:rsid w:val="00113AF9"/>
    <w:rsid w:val="001256F9"/>
    <w:rsid w:val="001313F3"/>
    <w:rsid w:val="00144140"/>
    <w:rsid w:val="001547AF"/>
    <w:rsid w:val="00160720"/>
    <w:rsid w:val="00174FCC"/>
    <w:rsid w:val="00176EBC"/>
    <w:rsid w:val="00183B32"/>
    <w:rsid w:val="00185050"/>
    <w:rsid w:val="00185DC5"/>
    <w:rsid w:val="001876B0"/>
    <w:rsid w:val="0019202D"/>
    <w:rsid w:val="001920A9"/>
    <w:rsid w:val="001A1305"/>
    <w:rsid w:val="001A5568"/>
    <w:rsid w:val="001A7660"/>
    <w:rsid w:val="001C482A"/>
    <w:rsid w:val="001D696A"/>
    <w:rsid w:val="001F67EA"/>
    <w:rsid w:val="002211F6"/>
    <w:rsid w:val="00222DD7"/>
    <w:rsid w:val="002329A6"/>
    <w:rsid w:val="0023310E"/>
    <w:rsid w:val="00233D02"/>
    <w:rsid w:val="00240A82"/>
    <w:rsid w:val="00252EE4"/>
    <w:rsid w:val="0026261B"/>
    <w:rsid w:val="00264359"/>
    <w:rsid w:val="002645E2"/>
    <w:rsid w:val="0027205C"/>
    <w:rsid w:val="00272568"/>
    <w:rsid w:val="00275E06"/>
    <w:rsid w:val="00276D2D"/>
    <w:rsid w:val="002928BE"/>
    <w:rsid w:val="002A08DD"/>
    <w:rsid w:val="002B3B9D"/>
    <w:rsid w:val="002B683F"/>
    <w:rsid w:val="002C6F33"/>
    <w:rsid w:val="002D0DF3"/>
    <w:rsid w:val="002F0A57"/>
    <w:rsid w:val="002F381A"/>
    <w:rsid w:val="00307B0A"/>
    <w:rsid w:val="00312557"/>
    <w:rsid w:val="003226B8"/>
    <w:rsid w:val="00323AF9"/>
    <w:rsid w:val="00327711"/>
    <w:rsid w:val="00330529"/>
    <w:rsid w:val="0033224A"/>
    <w:rsid w:val="0033267A"/>
    <w:rsid w:val="00334308"/>
    <w:rsid w:val="0035328E"/>
    <w:rsid w:val="00372F46"/>
    <w:rsid w:val="00387643"/>
    <w:rsid w:val="003B61C0"/>
    <w:rsid w:val="003B663B"/>
    <w:rsid w:val="003C2455"/>
    <w:rsid w:val="003C3000"/>
    <w:rsid w:val="003C5B4C"/>
    <w:rsid w:val="003D338D"/>
    <w:rsid w:val="003E2A52"/>
    <w:rsid w:val="003F49EB"/>
    <w:rsid w:val="00403095"/>
    <w:rsid w:val="00406A0F"/>
    <w:rsid w:val="004109CD"/>
    <w:rsid w:val="004124FA"/>
    <w:rsid w:val="0041343D"/>
    <w:rsid w:val="0042392F"/>
    <w:rsid w:val="004245C5"/>
    <w:rsid w:val="0044576C"/>
    <w:rsid w:val="00454016"/>
    <w:rsid w:val="00471BF3"/>
    <w:rsid w:val="00474ADB"/>
    <w:rsid w:val="004750C5"/>
    <w:rsid w:val="004842F5"/>
    <w:rsid w:val="004A699A"/>
    <w:rsid w:val="004C6D75"/>
    <w:rsid w:val="004D05C8"/>
    <w:rsid w:val="004D2B4B"/>
    <w:rsid w:val="004E15FE"/>
    <w:rsid w:val="004F17F5"/>
    <w:rsid w:val="004F4926"/>
    <w:rsid w:val="005317D2"/>
    <w:rsid w:val="00536047"/>
    <w:rsid w:val="0054043D"/>
    <w:rsid w:val="00541483"/>
    <w:rsid w:val="0054498E"/>
    <w:rsid w:val="00556A49"/>
    <w:rsid w:val="00560EC9"/>
    <w:rsid w:val="00566D5B"/>
    <w:rsid w:val="005724D6"/>
    <w:rsid w:val="00580391"/>
    <w:rsid w:val="00581969"/>
    <w:rsid w:val="00587189"/>
    <w:rsid w:val="00590AAE"/>
    <w:rsid w:val="005938B7"/>
    <w:rsid w:val="005949A9"/>
    <w:rsid w:val="005A6F7B"/>
    <w:rsid w:val="005B1F81"/>
    <w:rsid w:val="005B21AB"/>
    <w:rsid w:val="005B72E3"/>
    <w:rsid w:val="005C76E8"/>
    <w:rsid w:val="005D654C"/>
    <w:rsid w:val="005D6C86"/>
    <w:rsid w:val="005E14F2"/>
    <w:rsid w:val="005E4874"/>
    <w:rsid w:val="005E6DCD"/>
    <w:rsid w:val="005F7F24"/>
    <w:rsid w:val="00600E4C"/>
    <w:rsid w:val="00601B98"/>
    <w:rsid w:val="0061269C"/>
    <w:rsid w:val="0061762A"/>
    <w:rsid w:val="00621600"/>
    <w:rsid w:val="00624469"/>
    <w:rsid w:val="006244A0"/>
    <w:rsid w:val="0062512B"/>
    <w:rsid w:val="006251FB"/>
    <w:rsid w:val="0065227C"/>
    <w:rsid w:val="00662984"/>
    <w:rsid w:val="0066402E"/>
    <w:rsid w:val="006667B9"/>
    <w:rsid w:val="00670203"/>
    <w:rsid w:val="00670A34"/>
    <w:rsid w:val="00682927"/>
    <w:rsid w:val="00683C08"/>
    <w:rsid w:val="0069053C"/>
    <w:rsid w:val="0069232F"/>
    <w:rsid w:val="006935DD"/>
    <w:rsid w:val="006A2308"/>
    <w:rsid w:val="006B1777"/>
    <w:rsid w:val="006B65F0"/>
    <w:rsid w:val="006C5F79"/>
    <w:rsid w:val="006C75D2"/>
    <w:rsid w:val="006D0AC0"/>
    <w:rsid w:val="006D4100"/>
    <w:rsid w:val="006E7707"/>
    <w:rsid w:val="006F4F51"/>
    <w:rsid w:val="00705EA0"/>
    <w:rsid w:val="00715095"/>
    <w:rsid w:val="00721B76"/>
    <w:rsid w:val="00726D89"/>
    <w:rsid w:val="00736285"/>
    <w:rsid w:val="00757A23"/>
    <w:rsid w:val="00763492"/>
    <w:rsid w:val="00765657"/>
    <w:rsid w:val="00770483"/>
    <w:rsid w:val="00770C23"/>
    <w:rsid w:val="00770D50"/>
    <w:rsid w:val="007766D1"/>
    <w:rsid w:val="00781A00"/>
    <w:rsid w:val="0078761E"/>
    <w:rsid w:val="0079008F"/>
    <w:rsid w:val="007A431F"/>
    <w:rsid w:val="007B1A15"/>
    <w:rsid w:val="007F63FC"/>
    <w:rsid w:val="007F79E5"/>
    <w:rsid w:val="00804A96"/>
    <w:rsid w:val="00826D3A"/>
    <w:rsid w:val="00834BBB"/>
    <w:rsid w:val="00834F10"/>
    <w:rsid w:val="00837D0C"/>
    <w:rsid w:val="008479DF"/>
    <w:rsid w:val="008547B0"/>
    <w:rsid w:val="008626B0"/>
    <w:rsid w:val="00862F75"/>
    <w:rsid w:val="00863F62"/>
    <w:rsid w:val="00872712"/>
    <w:rsid w:val="0088146E"/>
    <w:rsid w:val="00881CF7"/>
    <w:rsid w:val="00895190"/>
    <w:rsid w:val="0089762F"/>
    <w:rsid w:val="008A2170"/>
    <w:rsid w:val="008A23EB"/>
    <w:rsid w:val="008A316D"/>
    <w:rsid w:val="008A36A6"/>
    <w:rsid w:val="008B056D"/>
    <w:rsid w:val="008B0E60"/>
    <w:rsid w:val="008B189C"/>
    <w:rsid w:val="008B3150"/>
    <w:rsid w:val="008B6BAB"/>
    <w:rsid w:val="008C0767"/>
    <w:rsid w:val="008C07BF"/>
    <w:rsid w:val="008C1E68"/>
    <w:rsid w:val="008F2E27"/>
    <w:rsid w:val="008F7044"/>
    <w:rsid w:val="008F7485"/>
    <w:rsid w:val="00917328"/>
    <w:rsid w:val="00925D8B"/>
    <w:rsid w:val="00926E3D"/>
    <w:rsid w:val="009344ED"/>
    <w:rsid w:val="00945258"/>
    <w:rsid w:val="009514BA"/>
    <w:rsid w:val="00953300"/>
    <w:rsid w:val="0095558C"/>
    <w:rsid w:val="00957908"/>
    <w:rsid w:val="00960DB2"/>
    <w:rsid w:val="00962611"/>
    <w:rsid w:val="009661CE"/>
    <w:rsid w:val="00967D4E"/>
    <w:rsid w:val="009709E6"/>
    <w:rsid w:val="009A06BC"/>
    <w:rsid w:val="009A2C7D"/>
    <w:rsid w:val="009A4D58"/>
    <w:rsid w:val="009D5E3A"/>
    <w:rsid w:val="009D784E"/>
    <w:rsid w:val="009F4640"/>
    <w:rsid w:val="00A0098C"/>
    <w:rsid w:val="00A10509"/>
    <w:rsid w:val="00A13A15"/>
    <w:rsid w:val="00A22829"/>
    <w:rsid w:val="00A22D70"/>
    <w:rsid w:val="00A32AB8"/>
    <w:rsid w:val="00A4172B"/>
    <w:rsid w:val="00A43B34"/>
    <w:rsid w:val="00A444EB"/>
    <w:rsid w:val="00A44BA9"/>
    <w:rsid w:val="00A473CC"/>
    <w:rsid w:val="00A57A90"/>
    <w:rsid w:val="00A65E33"/>
    <w:rsid w:val="00A660D2"/>
    <w:rsid w:val="00A75400"/>
    <w:rsid w:val="00A83827"/>
    <w:rsid w:val="00A83A4E"/>
    <w:rsid w:val="00A83D39"/>
    <w:rsid w:val="00A854DF"/>
    <w:rsid w:val="00A862BF"/>
    <w:rsid w:val="00A87BF9"/>
    <w:rsid w:val="00A934C9"/>
    <w:rsid w:val="00AA22C1"/>
    <w:rsid w:val="00AA6032"/>
    <w:rsid w:val="00AB403D"/>
    <w:rsid w:val="00AB59A8"/>
    <w:rsid w:val="00AC382F"/>
    <w:rsid w:val="00AC6A56"/>
    <w:rsid w:val="00AD3F33"/>
    <w:rsid w:val="00AD578F"/>
    <w:rsid w:val="00AD5A53"/>
    <w:rsid w:val="00B15723"/>
    <w:rsid w:val="00B24B52"/>
    <w:rsid w:val="00B31065"/>
    <w:rsid w:val="00B37A4A"/>
    <w:rsid w:val="00B47148"/>
    <w:rsid w:val="00B637BA"/>
    <w:rsid w:val="00B73394"/>
    <w:rsid w:val="00B744CB"/>
    <w:rsid w:val="00B7674D"/>
    <w:rsid w:val="00B827F5"/>
    <w:rsid w:val="00B87FF2"/>
    <w:rsid w:val="00B95001"/>
    <w:rsid w:val="00BA0D75"/>
    <w:rsid w:val="00BC3BFD"/>
    <w:rsid w:val="00BC7544"/>
    <w:rsid w:val="00BD7F67"/>
    <w:rsid w:val="00BE2C26"/>
    <w:rsid w:val="00BE7407"/>
    <w:rsid w:val="00BF093C"/>
    <w:rsid w:val="00BF2EC9"/>
    <w:rsid w:val="00C02105"/>
    <w:rsid w:val="00C048C0"/>
    <w:rsid w:val="00C05672"/>
    <w:rsid w:val="00C17A9B"/>
    <w:rsid w:val="00C251E7"/>
    <w:rsid w:val="00C277F3"/>
    <w:rsid w:val="00C40F4D"/>
    <w:rsid w:val="00C44198"/>
    <w:rsid w:val="00C45B50"/>
    <w:rsid w:val="00C626DD"/>
    <w:rsid w:val="00C658F2"/>
    <w:rsid w:val="00C740D7"/>
    <w:rsid w:val="00C754F3"/>
    <w:rsid w:val="00C768D9"/>
    <w:rsid w:val="00C86738"/>
    <w:rsid w:val="00CA144E"/>
    <w:rsid w:val="00CA3DFA"/>
    <w:rsid w:val="00CC36C1"/>
    <w:rsid w:val="00CC69AB"/>
    <w:rsid w:val="00CC7270"/>
    <w:rsid w:val="00CD0DEC"/>
    <w:rsid w:val="00CE2E1A"/>
    <w:rsid w:val="00CE7857"/>
    <w:rsid w:val="00D01DF5"/>
    <w:rsid w:val="00D01E57"/>
    <w:rsid w:val="00D03FE5"/>
    <w:rsid w:val="00D11BEC"/>
    <w:rsid w:val="00D130CD"/>
    <w:rsid w:val="00D15146"/>
    <w:rsid w:val="00D253F1"/>
    <w:rsid w:val="00D31034"/>
    <w:rsid w:val="00D33DAF"/>
    <w:rsid w:val="00D36A7F"/>
    <w:rsid w:val="00D410C6"/>
    <w:rsid w:val="00D42CD9"/>
    <w:rsid w:val="00D45942"/>
    <w:rsid w:val="00D4702E"/>
    <w:rsid w:val="00D62060"/>
    <w:rsid w:val="00D6292B"/>
    <w:rsid w:val="00D73750"/>
    <w:rsid w:val="00D80B0B"/>
    <w:rsid w:val="00D856D0"/>
    <w:rsid w:val="00D959AD"/>
    <w:rsid w:val="00DA2F84"/>
    <w:rsid w:val="00DA4DF4"/>
    <w:rsid w:val="00DA5DAE"/>
    <w:rsid w:val="00DD13A3"/>
    <w:rsid w:val="00DD20C4"/>
    <w:rsid w:val="00DD28AC"/>
    <w:rsid w:val="00DD542F"/>
    <w:rsid w:val="00DD7672"/>
    <w:rsid w:val="00DE504D"/>
    <w:rsid w:val="00DF1561"/>
    <w:rsid w:val="00E131D3"/>
    <w:rsid w:val="00E17508"/>
    <w:rsid w:val="00E22DBF"/>
    <w:rsid w:val="00E3392B"/>
    <w:rsid w:val="00E428A6"/>
    <w:rsid w:val="00E458A7"/>
    <w:rsid w:val="00E7040A"/>
    <w:rsid w:val="00E72726"/>
    <w:rsid w:val="00E73AAF"/>
    <w:rsid w:val="00E907F8"/>
    <w:rsid w:val="00E9683D"/>
    <w:rsid w:val="00EA10E9"/>
    <w:rsid w:val="00EA729F"/>
    <w:rsid w:val="00EA7F3D"/>
    <w:rsid w:val="00EB4607"/>
    <w:rsid w:val="00EC5BC7"/>
    <w:rsid w:val="00EC7F99"/>
    <w:rsid w:val="00ED5039"/>
    <w:rsid w:val="00EE4A66"/>
    <w:rsid w:val="00EF1CE8"/>
    <w:rsid w:val="00EF4285"/>
    <w:rsid w:val="00EF7C0A"/>
    <w:rsid w:val="00F00FE1"/>
    <w:rsid w:val="00F10EFA"/>
    <w:rsid w:val="00F15F77"/>
    <w:rsid w:val="00F24EF1"/>
    <w:rsid w:val="00F3574D"/>
    <w:rsid w:val="00F36996"/>
    <w:rsid w:val="00F54068"/>
    <w:rsid w:val="00F57434"/>
    <w:rsid w:val="00F6108B"/>
    <w:rsid w:val="00F62437"/>
    <w:rsid w:val="00F65A21"/>
    <w:rsid w:val="00F67D0D"/>
    <w:rsid w:val="00F75589"/>
    <w:rsid w:val="00F76C8F"/>
    <w:rsid w:val="00F8210A"/>
    <w:rsid w:val="00F926C7"/>
    <w:rsid w:val="00FA504B"/>
    <w:rsid w:val="00FA60DB"/>
    <w:rsid w:val="00FA7129"/>
    <w:rsid w:val="00FB4894"/>
    <w:rsid w:val="00FB49E0"/>
    <w:rsid w:val="00FC3487"/>
    <w:rsid w:val="00FC5386"/>
    <w:rsid w:val="00FD799E"/>
    <w:rsid w:val="00FE649B"/>
    <w:rsid w:val="01070030"/>
    <w:rsid w:val="0148E4EC"/>
    <w:rsid w:val="021742B5"/>
    <w:rsid w:val="02910696"/>
    <w:rsid w:val="03E2F417"/>
    <w:rsid w:val="04592AE8"/>
    <w:rsid w:val="04A9948D"/>
    <w:rsid w:val="04B1A8BC"/>
    <w:rsid w:val="04C148AE"/>
    <w:rsid w:val="04DEFFDE"/>
    <w:rsid w:val="0545195D"/>
    <w:rsid w:val="0699554B"/>
    <w:rsid w:val="09A1AFAC"/>
    <w:rsid w:val="0A2D4B2D"/>
    <w:rsid w:val="0B70686C"/>
    <w:rsid w:val="0B71C3B2"/>
    <w:rsid w:val="0CA5A1EB"/>
    <w:rsid w:val="0CB8FF36"/>
    <w:rsid w:val="0EF2ECE2"/>
    <w:rsid w:val="106F6D47"/>
    <w:rsid w:val="110EA20C"/>
    <w:rsid w:val="12D98B81"/>
    <w:rsid w:val="14F919FC"/>
    <w:rsid w:val="1550F950"/>
    <w:rsid w:val="159AA412"/>
    <w:rsid w:val="1623D740"/>
    <w:rsid w:val="18AAA9AF"/>
    <w:rsid w:val="18FBDA2D"/>
    <w:rsid w:val="1B5A8E39"/>
    <w:rsid w:val="1C72DC54"/>
    <w:rsid w:val="1CE4362B"/>
    <w:rsid w:val="1DEEC1C9"/>
    <w:rsid w:val="1E51F326"/>
    <w:rsid w:val="1EE57CB1"/>
    <w:rsid w:val="20464788"/>
    <w:rsid w:val="21FC5DCB"/>
    <w:rsid w:val="223ACA19"/>
    <w:rsid w:val="2284DB8A"/>
    <w:rsid w:val="24885E02"/>
    <w:rsid w:val="24972820"/>
    <w:rsid w:val="258CA298"/>
    <w:rsid w:val="26311814"/>
    <w:rsid w:val="27F97E52"/>
    <w:rsid w:val="2BD1A5F4"/>
    <w:rsid w:val="2C7F7C63"/>
    <w:rsid w:val="2CC47934"/>
    <w:rsid w:val="2D2B9395"/>
    <w:rsid w:val="2FD776E5"/>
    <w:rsid w:val="3050987F"/>
    <w:rsid w:val="30BE80D6"/>
    <w:rsid w:val="31FD7031"/>
    <w:rsid w:val="323EB487"/>
    <w:rsid w:val="336AC9B0"/>
    <w:rsid w:val="33EC7B95"/>
    <w:rsid w:val="342FC1C0"/>
    <w:rsid w:val="34F1412D"/>
    <w:rsid w:val="354C0612"/>
    <w:rsid w:val="3719C06A"/>
    <w:rsid w:val="38392CDD"/>
    <w:rsid w:val="39F6F312"/>
    <w:rsid w:val="3A6CF752"/>
    <w:rsid w:val="3AD0D556"/>
    <w:rsid w:val="3BB956FD"/>
    <w:rsid w:val="3BF03933"/>
    <w:rsid w:val="3C65A238"/>
    <w:rsid w:val="3C927987"/>
    <w:rsid w:val="3D3258B7"/>
    <w:rsid w:val="3DEB916C"/>
    <w:rsid w:val="3EC0570A"/>
    <w:rsid w:val="3EE5C984"/>
    <w:rsid w:val="3F8B8E92"/>
    <w:rsid w:val="3FB0EB73"/>
    <w:rsid w:val="3FF03467"/>
    <w:rsid w:val="41081C86"/>
    <w:rsid w:val="4146F9CF"/>
    <w:rsid w:val="4260C78B"/>
    <w:rsid w:val="426B69FA"/>
    <w:rsid w:val="447C081D"/>
    <w:rsid w:val="456C8B8F"/>
    <w:rsid w:val="466D1B82"/>
    <w:rsid w:val="46C1AADB"/>
    <w:rsid w:val="46CA7A10"/>
    <w:rsid w:val="48C5BD51"/>
    <w:rsid w:val="495AC47E"/>
    <w:rsid w:val="49EC0A32"/>
    <w:rsid w:val="4C29962D"/>
    <w:rsid w:val="4CC0A171"/>
    <w:rsid w:val="4D937804"/>
    <w:rsid w:val="4E222C1F"/>
    <w:rsid w:val="50F37E15"/>
    <w:rsid w:val="51C1294D"/>
    <w:rsid w:val="51E8E08E"/>
    <w:rsid w:val="52A8D0CE"/>
    <w:rsid w:val="52B03C87"/>
    <w:rsid w:val="53F978F1"/>
    <w:rsid w:val="541F247D"/>
    <w:rsid w:val="577FAC8B"/>
    <w:rsid w:val="57EA0BA3"/>
    <w:rsid w:val="58945DBE"/>
    <w:rsid w:val="58B3B103"/>
    <w:rsid w:val="5C2B0BC7"/>
    <w:rsid w:val="5C2CA693"/>
    <w:rsid w:val="5D4A2C85"/>
    <w:rsid w:val="5EBDFC50"/>
    <w:rsid w:val="5EF20720"/>
    <w:rsid w:val="5FEB7578"/>
    <w:rsid w:val="6057794E"/>
    <w:rsid w:val="60ECC9EC"/>
    <w:rsid w:val="61B7A4CA"/>
    <w:rsid w:val="63568F13"/>
    <w:rsid w:val="66E87851"/>
    <w:rsid w:val="66F54A55"/>
    <w:rsid w:val="67754859"/>
    <w:rsid w:val="6A568C87"/>
    <w:rsid w:val="6A6ABE9C"/>
    <w:rsid w:val="6A81959F"/>
    <w:rsid w:val="6A994A27"/>
    <w:rsid w:val="6B7E413C"/>
    <w:rsid w:val="6BB15525"/>
    <w:rsid w:val="6C00E3B9"/>
    <w:rsid w:val="6D42C3AA"/>
    <w:rsid w:val="6E4F3DD7"/>
    <w:rsid w:val="6E650441"/>
    <w:rsid w:val="6E7C6BA7"/>
    <w:rsid w:val="6F0C8A56"/>
    <w:rsid w:val="6FDC2496"/>
    <w:rsid w:val="6FDF5DFB"/>
    <w:rsid w:val="705ADBDC"/>
    <w:rsid w:val="71CF2D80"/>
    <w:rsid w:val="7424829D"/>
    <w:rsid w:val="77279B99"/>
    <w:rsid w:val="7753A26D"/>
    <w:rsid w:val="7774B312"/>
    <w:rsid w:val="792C3B9B"/>
    <w:rsid w:val="7A570730"/>
    <w:rsid w:val="7B54F632"/>
    <w:rsid w:val="7C93FD6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78550"/>
  <w15:docId w15:val="{7CC37BCB-4F1A-44FE-8933-768DA47C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DD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tedebasdepageCar">
    <w:name w:val="Note de bas de page Car"/>
    <w:basedOn w:val="Policepardfaut"/>
    <w:link w:val="Notedebasdepage"/>
    <w:uiPriority w:val="99"/>
    <w:semiHidden/>
    <w:qFormat/>
    <w:rsid w:val="00A65E33"/>
    <w:rPr>
      <w:sz w:val="20"/>
      <w:szCs w:val="20"/>
    </w:rPr>
  </w:style>
  <w:style w:type="paragraph" w:styleId="Notedebasdepage">
    <w:name w:val="footnote text"/>
    <w:basedOn w:val="Normal"/>
    <w:link w:val="NotedebasdepageCar"/>
    <w:uiPriority w:val="99"/>
    <w:semiHidden/>
    <w:unhideWhenUsed/>
    <w:rsid w:val="00A65E33"/>
    <w:pPr>
      <w:suppressAutoHyphens/>
      <w:spacing w:after="0" w:line="240" w:lineRule="auto"/>
    </w:pPr>
    <w:rPr>
      <w:sz w:val="20"/>
      <w:szCs w:val="20"/>
    </w:rPr>
  </w:style>
  <w:style w:type="character" w:customStyle="1" w:styleId="NotedebasdepageCar1">
    <w:name w:val="Note de bas de page Car1"/>
    <w:basedOn w:val="Policepardfaut"/>
    <w:uiPriority w:val="99"/>
    <w:semiHidden/>
    <w:rsid w:val="00A65E33"/>
    <w:rPr>
      <w:sz w:val="20"/>
      <w:szCs w:val="20"/>
    </w:rPr>
  </w:style>
  <w:style w:type="table" w:styleId="Grilledutableau">
    <w:name w:val="Table Grid"/>
    <w:basedOn w:val="TableauNormal"/>
    <w:uiPriority w:val="39"/>
    <w:rsid w:val="00A65E33"/>
    <w:pPr>
      <w:suppressAutoHyphens/>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A65E33"/>
    <w:rPr>
      <w:vertAlign w:val="superscript"/>
    </w:rPr>
  </w:style>
  <w:style w:type="paragraph" w:styleId="En-tte">
    <w:name w:val="header"/>
    <w:basedOn w:val="Normal"/>
    <w:link w:val="En-tteCar"/>
    <w:uiPriority w:val="99"/>
    <w:unhideWhenUsed/>
    <w:rsid w:val="00F62437"/>
    <w:pPr>
      <w:tabs>
        <w:tab w:val="center" w:pos="4536"/>
        <w:tab w:val="right" w:pos="9072"/>
      </w:tabs>
      <w:spacing w:after="0" w:line="240" w:lineRule="auto"/>
    </w:pPr>
  </w:style>
  <w:style w:type="character" w:customStyle="1" w:styleId="En-tteCar">
    <w:name w:val="En-tête Car"/>
    <w:basedOn w:val="Policepardfaut"/>
    <w:link w:val="En-tte"/>
    <w:uiPriority w:val="99"/>
    <w:rsid w:val="00F62437"/>
  </w:style>
  <w:style w:type="paragraph" w:styleId="Pieddepage">
    <w:name w:val="footer"/>
    <w:basedOn w:val="Normal"/>
    <w:link w:val="PieddepageCar"/>
    <w:uiPriority w:val="99"/>
    <w:unhideWhenUsed/>
    <w:rsid w:val="00F624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2437"/>
  </w:style>
  <w:style w:type="character" w:customStyle="1" w:styleId="normaltextrun">
    <w:name w:val="normaltextrun"/>
    <w:basedOn w:val="Policepardfaut"/>
    <w:rsid w:val="0042392F"/>
  </w:style>
  <w:style w:type="character" w:customStyle="1" w:styleId="superscript">
    <w:name w:val="superscript"/>
    <w:basedOn w:val="Policepardfaut"/>
    <w:rsid w:val="0042392F"/>
  </w:style>
  <w:style w:type="character" w:customStyle="1" w:styleId="eop">
    <w:name w:val="eop"/>
    <w:basedOn w:val="Policepardfaut"/>
    <w:rsid w:val="008626B0"/>
  </w:style>
  <w:style w:type="paragraph" w:customStyle="1" w:styleId="paragraph">
    <w:name w:val="paragraph"/>
    <w:basedOn w:val="Normal"/>
    <w:rsid w:val="00F00FE1"/>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unhideWhenUsed/>
    <w:rsid w:val="008F2E27"/>
    <w:rPr>
      <w:color w:val="0000FF"/>
      <w:u w:val="single"/>
    </w:rPr>
  </w:style>
  <w:style w:type="paragraph" w:styleId="Rvision">
    <w:name w:val="Revision"/>
    <w:hidden/>
    <w:uiPriority w:val="99"/>
    <w:semiHidden/>
    <w:rsid w:val="00C05672"/>
    <w:pPr>
      <w:spacing w:after="0" w:line="240" w:lineRule="auto"/>
    </w:pPr>
  </w:style>
  <w:style w:type="paragraph" w:customStyle="1" w:styleId="TexteAbout">
    <w:name w:val="Texte About"/>
    <w:basedOn w:val="Normal"/>
    <w:rsid w:val="00E3392B"/>
    <w:pPr>
      <w:spacing w:after="0" w:line="240" w:lineRule="atLeast"/>
      <w:jc w:val="both"/>
    </w:pPr>
    <w:rPr>
      <w:rFonts w:ascii="Calibri" w:eastAsiaTheme="minorEastAsia" w:hAnsi="Calibri" w:cs="Calibri"/>
      <w:color w:val="000000"/>
      <w:kern w:val="0"/>
      <w:sz w:val="18"/>
      <w:szCs w:val="18"/>
      <w14:ligatures w14:val="none"/>
    </w:rPr>
  </w:style>
  <w:style w:type="paragraph" w:customStyle="1" w:styleId="TitreContacts">
    <w:name w:val="Titre Contacts"/>
    <w:basedOn w:val="Normal"/>
    <w:rsid w:val="00E3392B"/>
    <w:pPr>
      <w:spacing w:before="360" w:after="120" w:line="240" w:lineRule="atLeast"/>
    </w:pPr>
    <w:rPr>
      <w:rFonts w:ascii="Calibri" w:eastAsiaTheme="minorEastAsia" w:hAnsi="Calibri" w:cs="Calibri"/>
      <w:b/>
      <w:bCs/>
      <w:color w:val="E7E6E6"/>
      <w:kern w:val="0"/>
      <w:sz w:val="18"/>
      <w:szCs w:val="18"/>
      <w14:ligatures w14:val="none"/>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character" w:styleId="Mentionnonrsolue">
    <w:name w:val="Unresolved Mention"/>
    <w:basedOn w:val="Policepardfaut"/>
    <w:uiPriority w:val="99"/>
    <w:semiHidden/>
    <w:unhideWhenUsed/>
    <w:rsid w:val="000E6D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6384">
      <w:bodyDiv w:val="1"/>
      <w:marLeft w:val="0"/>
      <w:marRight w:val="0"/>
      <w:marTop w:val="0"/>
      <w:marBottom w:val="0"/>
      <w:divBdr>
        <w:top w:val="none" w:sz="0" w:space="0" w:color="auto"/>
        <w:left w:val="none" w:sz="0" w:space="0" w:color="auto"/>
        <w:bottom w:val="none" w:sz="0" w:space="0" w:color="auto"/>
        <w:right w:val="none" w:sz="0" w:space="0" w:color="auto"/>
      </w:divBdr>
    </w:div>
    <w:div w:id="644237653">
      <w:bodyDiv w:val="1"/>
      <w:marLeft w:val="0"/>
      <w:marRight w:val="0"/>
      <w:marTop w:val="0"/>
      <w:marBottom w:val="0"/>
      <w:divBdr>
        <w:top w:val="none" w:sz="0" w:space="0" w:color="auto"/>
        <w:left w:val="none" w:sz="0" w:space="0" w:color="auto"/>
        <w:bottom w:val="none" w:sz="0" w:space="0" w:color="auto"/>
        <w:right w:val="none" w:sz="0" w:space="0" w:color="auto"/>
      </w:divBdr>
    </w:div>
    <w:div w:id="1125387099">
      <w:bodyDiv w:val="1"/>
      <w:marLeft w:val="0"/>
      <w:marRight w:val="0"/>
      <w:marTop w:val="0"/>
      <w:marBottom w:val="0"/>
      <w:divBdr>
        <w:top w:val="none" w:sz="0" w:space="0" w:color="auto"/>
        <w:left w:val="none" w:sz="0" w:space="0" w:color="auto"/>
        <w:bottom w:val="none" w:sz="0" w:space="0" w:color="auto"/>
        <w:right w:val="none" w:sz="0" w:space="0" w:color="auto"/>
      </w:divBdr>
    </w:div>
    <w:div w:id="1632326509">
      <w:bodyDiv w:val="1"/>
      <w:marLeft w:val="0"/>
      <w:marRight w:val="0"/>
      <w:marTop w:val="0"/>
      <w:marBottom w:val="0"/>
      <w:divBdr>
        <w:top w:val="none" w:sz="0" w:space="0" w:color="auto"/>
        <w:left w:val="none" w:sz="0" w:space="0" w:color="auto"/>
        <w:bottom w:val="none" w:sz="0" w:space="0" w:color="auto"/>
        <w:right w:val="none" w:sz="0" w:space="0" w:color="auto"/>
      </w:divBdr>
    </w:div>
    <w:div w:id="1904440144">
      <w:bodyDiv w:val="1"/>
      <w:marLeft w:val="0"/>
      <w:marRight w:val="0"/>
      <w:marTop w:val="0"/>
      <w:marBottom w:val="0"/>
      <w:divBdr>
        <w:top w:val="none" w:sz="0" w:space="0" w:color="auto"/>
        <w:left w:val="none" w:sz="0" w:space="0" w:color="auto"/>
        <w:bottom w:val="none" w:sz="0" w:space="0" w:color="auto"/>
        <w:right w:val="none" w:sz="0" w:space="0" w:color="auto"/>
      </w:divBdr>
      <w:divsChild>
        <w:div w:id="1478064193">
          <w:marLeft w:val="0"/>
          <w:marRight w:val="0"/>
          <w:marTop w:val="0"/>
          <w:marBottom w:val="0"/>
          <w:divBdr>
            <w:top w:val="none" w:sz="0" w:space="0" w:color="auto"/>
            <w:left w:val="none" w:sz="0" w:space="0" w:color="auto"/>
            <w:bottom w:val="none" w:sz="0" w:space="0" w:color="auto"/>
            <w:right w:val="none" w:sz="0" w:space="0" w:color="auto"/>
          </w:divBdr>
        </w:div>
        <w:div w:id="17865361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yperlink" Target="http://www.se.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exans.com/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patrick.chalumeau@sncf.fr" TargetMode="External"/><Relationship Id="rId23"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andree.clar@se.com" TargetMode="External"/><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8E8B389FD2D4498BF85A6888CD7B45" ma:contentTypeVersion="18" ma:contentTypeDescription="Crée un document." ma:contentTypeScope="" ma:versionID="847650249fb8343a308c273a26a7841b">
  <xsd:schema xmlns:xsd="http://www.w3.org/2001/XMLSchema" xmlns:xs="http://www.w3.org/2001/XMLSchema" xmlns:p="http://schemas.microsoft.com/office/2006/metadata/properties" xmlns:ns2="e23d0462-3f9a-429e-9e37-e66e4380cf7b" xmlns:ns3="6f44a4c4-dad0-4c41-95e6-214c962ab241" targetNamespace="http://schemas.microsoft.com/office/2006/metadata/properties" ma:root="true" ma:fieldsID="7a61f31cb197cb69a6355cb2b8988e4e" ns2:_="" ns3:_="">
    <xsd:import namespace="e23d0462-3f9a-429e-9e37-e66e4380cf7b"/>
    <xsd:import namespace="6f44a4c4-dad0-4c41-95e6-214c962ab2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Confidentiel" minOccurs="0"/>
                <xsd:element ref="ns2:MediaServiceDateTaken" minOccurs="0"/>
                <xsd:element ref="ns2:MediaServiceLocation" minOccurs="0"/>
                <xsd:element ref="ns2:Commentaires" minOccurs="0"/>
                <xsd:element ref="ns2:MediaServiceSearchProperties" minOccurs="0"/>
                <xsd:element ref="ns2:MediaLengthInSecond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d0462-3f9a-429e-9e37-e66e4380cf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f00752cd-cdd4-4730-b361-76d31be8f2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Confidentiel" ma:index="17" nillable="true" ma:displayName="Confidentiel" ma:default="1" ma:internalName="Confidentiel">
      <xsd:simpleType>
        <xsd:restriction base="dms:Boolea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Commentaires" ma:index="20" nillable="true" ma:displayName="Commentaires" ma:format="Dropdown" ma:internalName="Commentaires">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44a4c4-dad0-4c41-95e6-214c962ab2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c1e0ca8-3a42-4017-b67e-6c52195cda2a}" ma:internalName="TaxCatchAll" ma:showField="CatchAllData" ma:web="6f44a4c4-dad0-4c41-95e6-214c962ab24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f44a4c4-dad0-4c41-95e6-214c962ab241" xsi:nil="true"/>
    <lcf76f155ced4ddcb4097134ff3c332f xmlns="e23d0462-3f9a-429e-9e37-e66e4380cf7b">
      <Terms xmlns="http://schemas.microsoft.com/office/infopath/2007/PartnerControls"/>
    </lcf76f155ced4ddcb4097134ff3c332f>
    <Commentaires xmlns="e23d0462-3f9a-429e-9e37-e66e4380cf7b" xsi:nil="true"/>
    <Confidentiel xmlns="e23d0462-3f9a-429e-9e37-e66e4380cf7b">true</Confidentie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E3F91C-2EBE-4CB0-8221-D7D79A57E082}">
  <ds:schemaRefs>
    <ds:schemaRef ds:uri="http://schemas.openxmlformats.org/officeDocument/2006/bibliography"/>
  </ds:schemaRefs>
</ds:datastoreItem>
</file>

<file path=customXml/itemProps2.xml><?xml version="1.0" encoding="utf-8"?>
<ds:datastoreItem xmlns:ds="http://schemas.openxmlformats.org/officeDocument/2006/customXml" ds:itemID="{4C85551B-34A0-4159-9C2E-CF6DA357A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d0462-3f9a-429e-9e37-e66e4380cf7b"/>
    <ds:schemaRef ds:uri="6f44a4c4-dad0-4c41-95e6-214c962ab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26C48-4236-4C1E-A4F6-30487407CA20}">
  <ds:schemaRefs>
    <ds:schemaRef ds:uri="http://schemas.microsoft.com/office/2006/metadata/properties"/>
    <ds:schemaRef ds:uri="http://schemas.microsoft.com/office/infopath/2007/PartnerControls"/>
    <ds:schemaRef ds:uri="6f44a4c4-dad0-4c41-95e6-214c962ab241"/>
    <ds:schemaRef ds:uri="e23d0462-3f9a-429e-9e37-e66e4380cf7b"/>
  </ds:schemaRefs>
</ds:datastoreItem>
</file>

<file path=customXml/itemProps4.xml><?xml version="1.0" encoding="utf-8"?>
<ds:datastoreItem xmlns:ds="http://schemas.openxmlformats.org/officeDocument/2006/customXml" ds:itemID="{6E4158E4-A43B-4D16-A66A-EDA2A9A9A4AF}">
  <ds:schemaRefs>
    <ds:schemaRef ds:uri="http://schemas.microsoft.com/sharepoint/v3/contenttype/forms"/>
  </ds:schemaRefs>
</ds:datastoreItem>
</file>

<file path=docMetadata/LabelInfo.xml><?xml version="1.0" encoding="utf-8"?>
<clbl:labelList xmlns:clbl="http://schemas.microsoft.com/office/2020/mipLabelMetadata">
  <clbl:label id="{23507802-f8e4-4e38-829c-ac8ea9b241e4}" enabled="1" method="Privileged" siteId="{6e51e1ad-c54b-4b39-b598-0ffe9ae68fef}"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1486</Words>
  <Characters>8175</Characters>
  <Application>Microsoft Office Word</Application>
  <DocSecurity>0</DocSecurity>
  <Lines>68</Lines>
  <Paragraphs>19</Paragraphs>
  <ScaleCrop>false</ScaleCrop>
  <Company>CNR</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IMBERT Lola</dc:creator>
  <cp:keywords/>
  <dc:description/>
  <cp:lastModifiedBy>FLEGEO Aurelie</cp:lastModifiedBy>
  <cp:revision>3</cp:revision>
  <cp:lastPrinted>2025-06-12T06:58:00Z</cp:lastPrinted>
  <dcterms:created xsi:type="dcterms:W3CDTF">2025-06-12T07:44:00Z</dcterms:created>
  <dcterms:modified xsi:type="dcterms:W3CDTF">2025-06-12T07:50:00Z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0x0101006D8E8B389FD2D4498BF85A6888CD7B45</vt:lpwstr>
  </property>
  <property fmtid="{D5CDD505-2E9C-101B-9397-08002B2CF9AE}" pid="3" name="MediaServiceImageTags">
    <vt:lpwstr/>
  </property>
  <property fmtid="{D5CDD505-2E9C-101B-9397-08002B2CF9AE}" pid="4" name="ClassificationContentMarkingFooterShapeIds">
    <vt:lpwstr>79d2202b,7066e212,501593d2</vt:lpwstr>
  </property>
  <property fmtid="{D5CDD505-2E9C-101B-9397-08002B2CF9AE}" pid="5" name="ClassificationContentMarkingFooterFontProps">
    <vt:lpwstr>#626469,6,Calibri</vt:lpwstr>
  </property>
  <property fmtid="{D5CDD505-2E9C-101B-9397-08002B2CF9AE}" pid="6" name="ClassificationContentMarkingFooterText">
    <vt:lpwstr>Public</vt:lpwstr>
  </property>
  <property fmtid="{D5CDD505-2E9C-101B-9397-08002B2CF9AE}" pid="7" name="MSIP_Label_23507802-f8e4-4e38-829c-ac8ea9b241e4_Enabled">
    <vt:lpwstr>true</vt:lpwstr>
  </property>
  <property fmtid="{D5CDD505-2E9C-101B-9397-08002B2CF9AE}" pid="8" name="MSIP_Label_23507802-f8e4-4e38-829c-ac8ea9b241e4_SetDate">
    <vt:lpwstr>2024-12-16T15:14:43Z</vt:lpwstr>
  </property>
  <property fmtid="{D5CDD505-2E9C-101B-9397-08002B2CF9AE}" pid="9" name="MSIP_Label_23507802-f8e4-4e38-829c-ac8ea9b241e4_Method">
    <vt:lpwstr>Privileged</vt:lpwstr>
  </property>
  <property fmtid="{D5CDD505-2E9C-101B-9397-08002B2CF9AE}" pid="10" name="MSIP_Label_23507802-f8e4-4e38-829c-ac8ea9b241e4_Name">
    <vt:lpwstr>Public v2</vt:lpwstr>
  </property>
  <property fmtid="{D5CDD505-2E9C-101B-9397-08002B2CF9AE}" pid="11" name="MSIP_Label_23507802-f8e4-4e38-829c-ac8ea9b241e4_SiteId">
    <vt:lpwstr>6e51e1ad-c54b-4b39-b598-0ffe9ae68fef</vt:lpwstr>
  </property>
  <property fmtid="{D5CDD505-2E9C-101B-9397-08002B2CF9AE}" pid="12" name="MSIP_Label_23507802-f8e4-4e38-829c-ac8ea9b241e4_ActionId">
    <vt:lpwstr>04289405-1e07-4f47-89bd-1a5e4b9de25f</vt:lpwstr>
  </property>
  <property fmtid="{D5CDD505-2E9C-101B-9397-08002B2CF9AE}" pid="13" name="MSIP_Label_23507802-f8e4-4e38-829c-ac8ea9b241e4_ContentBits">
    <vt:lpwstr>2</vt:lpwstr>
  </property>
  <property fmtid="{D5CDD505-2E9C-101B-9397-08002B2CF9AE}" pid="14" name="Confidentiel">
    <vt:bool>true</vt:bool>
  </property>
</Properties>
</file>